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A61B1" w14:textId="77777777" w:rsidR="0087065B" w:rsidRDefault="0087065B" w:rsidP="0087065B">
      <w:pPr>
        <w:jc w:val="center"/>
        <w:rPr>
          <w:sz w:val="48"/>
          <w:szCs w:val="48"/>
        </w:rPr>
      </w:pPr>
      <w:r w:rsidRPr="009700D7">
        <w:rPr>
          <w:rFonts w:ascii="Times New Roman" w:hAnsi="Times New Roman"/>
          <w:noProof/>
          <w:sz w:val="24"/>
          <w:szCs w:val="24"/>
        </w:rPr>
        <w:drawing>
          <wp:inline distT="0" distB="0" distL="0" distR="0" wp14:anchorId="22C6236B" wp14:editId="2FEDFF74">
            <wp:extent cx="1781092" cy="1822796"/>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915" cy="1850247"/>
                    </a:xfrm>
                    <a:prstGeom prst="rect">
                      <a:avLst/>
                    </a:prstGeom>
                    <a:noFill/>
                  </pic:spPr>
                </pic:pic>
              </a:graphicData>
            </a:graphic>
          </wp:inline>
        </w:drawing>
      </w:r>
    </w:p>
    <w:p w14:paraId="6C62ACF3" w14:textId="77777777" w:rsidR="0087065B" w:rsidRDefault="0087065B" w:rsidP="0087065B">
      <w:pPr>
        <w:jc w:val="center"/>
        <w:rPr>
          <w:sz w:val="48"/>
          <w:szCs w:val="48"/>
        </w:rPr>
      </w:pPr>
    </w:p>
    <w:p w14:paraId="14E5753B" w14:textId="77777777" w:rsidR="0087065B" w:rsidRPr="00EB45BF" w:rsidRDefault="0087065B" w:rsidP="0087065B">
      <w:pPr>
        <w:jc w:val="center"/>
        <w:rPr>
          <w:rFonts w:ascii="Times New Roman" w:hAnsi="Times New Roman" w:cs="Times New Roman"/>
          <w:b/>
          <w:bCs/>
          <w:sz w:val="40"/>
          <w:szCs w:val="40"/>
        </w:rPr>
      </w:pPr>
      <w:r w:rsidRPr="00EB45BF">
        <w:rPr>
          <w:rFonts w:ascii="Times New Roman" w:hAnsi="Times New Roman" w:cs="Times New Roman"/>
          <w:b/>
          <w:bCs/>
          <w:sz w:val="40"/>
          <w:szCs w:val="40"/>
        </w:rPr>
        <w:t>BULAMBULI DISTRICT LOCAL GOVERNMENT</w:t>
      </w:r>
    </w:p>
    <w:tbl>
      <w:tblPr>
        <w:tblStyle w:val="TableGrid"/>
        <w:tblW w:w="0" w:type="auto"/>
        <w:tblLook w:val="04A0" w:firstRow="1" w:lastRow="0" w:firstColumn="1" w:lastColumn="0" w:noHBand="0" w:noVBand="1"/>
      </w:tblPr>
      <w:tblGrid>
        <w:gridCol w:w="9350"/>
      </w:tblGrid>
      <w:tr w:rsidR="0087065B" w14:paraId="5BA0AED6" w14:textId="77777777" w:rsidTr="002E6315">
        <w:tc>
          <w:tcPr>
            <w:tcW w:w="10160" w:type="dxa"/>
            <w:shd w:val="clear" w:color="auto" w:fill="000000" w:themeFill="text1"/>
          </w:tcPr>
          <w:p w14:paraId="25B2E8FB" w14:textId="77777777" w:rsidR="0087065B" w:rsidRPr="0056521C" w:rsidRDefault="0087065B" w:rsidP="002E6315">
            <w:pPr>
              <w:jc w:val="center"/>
              <w:rPr>
                <w:rFonts w:ascii="Calibri" w:eastAsia="Times New Roman" w:hAnsi="Calibri" w:cs="Times New Roman"/>
                <w:b/>
                <w:bCs/>
                <w:color w:val="000000" w:themeColor="text1"/>
                <w:sz w:val="8"/>
                <w:szCs w:val="8"/>
              </w:rPr>
            </w:pPr>
          </w:p>
        </w:tc>
      </w:tr>
      <w:tr w:rsidR="0087065B" w14:paraId="0C229E34" w14:textId="77777777" w:rsidTr="002E6315">
        <w:tc>
          <w:tcPr>
            <w:tcW w:w="10160" w:type="dxa"/>
            <w:shd w:val="clear" w:color="auto" w:fill="FFFF00"/>
          </w:tcPr>
          <w:p w14:paraId="3E6036C9" w14:textId="77777777" w:rsidR="0087065B" w:rsidRPr="0056521C" w:rsidRDefault="0087065B" w:rsidP="002E6315">
            <w:pPr>
              <w:jc w:val="center"/>
              <w:rPr>
                <w:rFonts w:ascii="Calibri" w:eastAsia="Times New Roman" w:hAnsi="Calibri" w:cs="Times New Roman"/>
                <w:b/>
                <w:bCs/>
                <w:color w:val="000000"/>
                <w:sz w:val="8"/>
                <w:szCs w:val="8"/>
              </w:rPr>
            </w:pPr>
          </w:p>
        </w:tc>
      </w:tr>
      <w:tr w:rsidR="0087065B" w14:paraId="7775F4E4" w14:textId="77777777" w:rsidTr="002E6315">
        <w:tc>
          <w:tcPr>
            <w:tcW w:w="10160" w:type="dxa"/>
            <w:shd w:val="clear" w:color="auto" w:fill="FF0000"/>
          </w:tcPr>
          <w:p w14:paraId="271BFAEC" w14:textId="77777777" w:rsidR="0087065B" w:rsidRPr="0056521C" w:rsidRDefault="0087065B" w:rsidP="002E6315">
            <w:pPr>
              <w:jc w:val="center"/>
              <w:rPr>
                <w:rFonts w:ascii="Calibri" w:eastAsia="Times New Roman" w:hAnsi="Calibri" w:cs="Times New Roman"/>
                <w:b/>
                <w:bCs/>
                <w:color w:val="000000"/>
                <w:sz w:val="8"/>
                <w:szCs w:val="8"/>
              </w:rPr>
            </w:pPr>
          </w:p>
        </w:tc>
      </w:tr>
    </w:tbl>
    <w:p w14:paraId="41CF1B1F" w14:textId="77777777" w:rsidR="0087065B" w:rsidRDefault="0087065B" w:rsidP="0087065B"/>
    <w:p w14:paraId="3B151850" w14:textId="77777777" w:rsidR="0087065B" w:rsidRDefault="0087065B" w:rsidP="0087065B"/>
    <w:p w14:paraId="33528ED4" w14:textId="77777777" w:rsidR="0087065B" w:rsidRDefault="0087065B" w:rsidP="0087065B"/>
    <w:p w14:paraId="30833390" w14:textId="77777777" w:rsidR="0087065B" w:rsidRPr="00D54594" w:rsidRDefault="0087065B" w:rsidP="0087065B">
      <w:pPr>
        <w:jc w:val="center"/>
        <w:rPr>
          <w:rFonts w:ascii="Bahnschrift SemiCondensed" w:hAnsi="Bahnschrift SemiCondensed"/>
          <w:sz w:val="44"/>
          <w:szCs w:val="44"/>
        </w:rPr>
      </w:pPr>
      <w:r w:rsidRPr="00D54594">
        <w:rPr>
          <w:rFonts w:ascii="Bahnschrift SemiCondensed" w:hAnsi="Bahnschrift SemiCondensed"/>
          <w:sz w:val="44"/>
          <w:szCs w:val="44"/>
        </w:rPr>
        <w:t xml:space="preserve">REPORT FOR THE SITUATION ANALYSIS </w:t>
      </w:r>
    </w:p>
    <w:p w14:paraId="631D72EA" w14:textId="77777777" w:rsidR="0087065B" w:rsidRPr="00D54594" w:rsidRDefault="0087065B" w:rsidP="0087065B">
      <w:pPr>
        <w:jc w:val="center"/>
        <w:rPr>
          <w:rFonts w:ascii="Bahnschrift SemiCondensed" w:hAnsi="Bahnschrift SemiCondensed"/>
          <w:sz w:val="44"/>
          <w:szCs w:val="44"/>
        </w:rPr>
      </w:pPr>
      <w:r w:rsidRPr="00D54594">
        <w:rPr>
          <w:rFonts w:ascii="Bahnschrift SemiCondensed" w:hAnsi="Bahnschrift SemiCondensed"/>
          <w:sz w:val="44"/>
          <w:szCs w:val="44"/>
        </w:rPr>
        <w:t xml:space="preserve">OF </w:t>
      </w:r>
    </w:p>
    <w:p w14:paraId="4839E15B" w14:textId="136D4C86" w:rsidR="0087065B" w:rsidRPr="00D54594" w:rsidRDefault="0087065B" w:rsidP="0087065B">
      <w:pPr>
        <w:jc w:val="center"/>
        <w:rPr>
          <w:rFonts w:ascii="Bahnschrift SemiCondensed" w:hAnsi="Bahnschrift SemiCondensed"/>
          <w:sz w:val="44"/>
          <w:szCs w:val="44"/>
        </w:rPr>
      </w:pPr>
      <w:r w:rsidRPr="00D54594">
        <w:rPr>
          <w:rFonts w:ascii="Bahnschrift SemiCondensed" w:hAnsi="Bahnschrift SemiCondensed"/>
          <w:sz w:val="44"/>
          <w:szCs w:val="44"/>
        </w:rPr>
        <w:t>SEXUAL AND GENDER BASED VIOLENCE (SGBV)</w:t>
      </w:r>
    </w:p>
    <w:p w14:paraId="6F872DE8" w14:textId="77777777" w:rsidR="0087065B" w:rsidRPr="00EB45BF" w:rsidRDefault="0087065B" w:rsidP="0087065B">
      <w:pPr>
        <w:jc w:val="center"/>
        <w:rPr>
          <w:rFonts w:ascii="Bahnschrift SemiCondensed" w:hAnsi="Bahnschrift SemiCondensed"/>
          <w:sz w:val="36"/>
          <w:szCs w:val="36"/>
        </w:rPr>
      </w:pPr>
      <w:r w:rsidRPr="00D54594">
        <w:rPr>
          <w:rFonts w:ascii="Bahnschrift SemiCondensed" w:hAnsi="Bahnschrift SemiCondensed"/>
          <w:sz w:val="44"/>
          <w:szCs w:val="44"/>
        </w:rPr>
        <w:t>IN BULAMBULI DISTRICT</w:t>
      </w:r>
    </w:p>
    <w:p w14:paraId="2FF91E62" w14:textId="77777777" w:rsidR="0087065B" w:rsidRDefault="0087065B" w:rsidP="0087065B">
      <w:pPr>
        <w:rPr>
          <w:sz w:val="32"/>
          <w:szCs w:val="32"/>
        </w:rPr>
      </w:pPr>
    </w:p>
    <w:p w14:paraId="030F6E3F" w14:textId="77777777" w:rsidR="0087065B" w:rsidRDefault="0087065B" w:rsidP="0087065B">
      <w:pPr>
        <w:rPr>
          <w:sz w:val="32"/>
          <w:szCs w:val="32"/>
        </w:rPr>
      </w:pPr>
    </w:p>
    <w:p w14:paraId="7F951DC4" w14:textId="0EB07403" w:rsidR="00CC47EF" w:rsidRPr="00D54594" w:rsidRDefault="00067F35" w:rsidP="00067F35">
      <w:pPr>
        <w:rPr>
          <w:rFonts w:ascii="Bahnschrift SemiCondensed" w:hAnsi="Bahnschrift SemiCondensed"/>
          <w:sz w:val="44"/>
          <w:szCs w:val="44"/>
        </w:rPr>
        <w:sectPr w:rsidR="00CC47EF" w:rsidRPr="00D54594" w:rsidSect="001730C9">
          <w:footerReference w:type="default" r:id="rId9"/>
          <w:pgSz w:w="12240" w:h="15840"/>
          <w:pgMar w:top="1440" w:right="1440" w:bottom="1440" w:left="1440" w:header="720" w:footer="720" w:gutter="0"/>
          <w:pgNumType w:start="1"/>
          <w:cols w:space="720"/>
          <w:docGrid w:linePitch="360"/>
        </w:sectPr>
      </w:pPr>
      <w:r>
        <w:rPr>
          <w:sz w:val="32"/>
          <w:szCs w:val="32"/>
        </w:rPr>
        <w:t xml:space="preserve">                                              </w:t>
      </w:r>
      <w:r w:rsidR="0087065B" w:rsidRPr="00D54594">
        <w:rPr>
          <w:rFonts w:ascii="Bahnschrift SemiCondensed" w:hAnsi="Bahnschrift SemiCondensed"/>
          <w:sz w:val="44"/>
          <w:szCs w:val="44"/>
        </w:rPr>
        <w:t>June 2020</w:t>
      </w:r>
    </w:p>
    <w:sdt>
      <w:sdtPr>
        <w:rPr>
          <w:rFonts w:ascii="Times New Roman" w:hAnsi="Times New Roman" w:cs="Times New Roman"/>
          <w:b/>
          <w:bCs/>
          <w:sz w:val="24"/>
          <w:szCs w:val="24"/>
        </w:rPr>
        <w:id w:val="-1739016740"/>
        <w:docPartObj>
          <w:docPartGallery w:val="Table of Contents"/>
          <w:docPartUnique/>
        </w:docPartObj>
      </w:sdtPr>
      <w:sdtEndPr>
        <w:rPr>
          <w:noProof/>
        </w:rPr>
      </w:sdtEndPr>
      <w:sdtContent>
        <w:p w14:paraId="0E5CFAD2" w14:textId="389219D3" w:rsidR="00CC47EF" w:rsidRPr="00C73FA3" w:rsidRDefault="00CC47EF" w:rsidP="00CC47EF">
          <w:pPr>
            <w:rPr>
              <w:rFonts w:ascii="Times New Roman" w:hAnsi="Times New Roman" w:cs="Times New Roman"/>
              <w:b/>
              <w:bCs/>
              <w:sz w:val="24"/>
              <w:szCs w:val="24"/>
            </w:rPr>
          </w:pPr>
          <w:r w:rsidRPr="00C73FA3">
            <w:rPr>
              <w:rFonts w:ascii="Times New Roman" w:hAnsi="Times New Roman" w:cs="Times New Roman"/>
              <w:b/>
              <w:bCs/>
              <w:sz w:val="24"/>
              <w:szCs w:val="24"/>
            </w:rPr>
            <w:t>TABLE OF CONTENTS</w:t>
          </w:r>
        </w:p>
        <w:p w14:paraId="56DD5209" w14:textId="327C7C3C" w:rsidR="002E6315" w:rsidRDefault="00CC47EF">
          <w:pPr>
            <w:pStyle w:val="TOC1"/>
            <w:tabs>
              <w:tab w:val="right" w:leader="dot" w:pos="9350"/>
            </w:tabs>
            <w:rPr>
              <w:rFonts w:eastAsiaTheme="minorEastAsia"/>
              <w:noProof/>
            </w:rPr>
          </w:pPr>
          <w:r w:rsidRPr="00C73FA3">
            <w:rPr>
              <w:rFonts w:ascii="Times New Roman" w:hAnsi="Times New Roman" w:cs="Times New Roman"/>
              <w:sz w:val="24"/>
              <w:szCs w:val="24"/>
            </w:rPr>
            <w:fldChar w:fldCharType="begin"/>
          </w:r>
          <w:r w:rsidRPr="00C73FA3">
            <w:rPr>
              <w:rFonts w:ascii="Times New Roman" w:hAnsi="Times New Roman" w:cs="Times New Roman"/>
              <w:sz w:val="24"/>
              <w:szCs w:val="24"/>
            </w:rPr>
            <w:instrText xml:space="preserve"> TOC \o "1-3" \h \z \u </w:instrText>
          </w:r>
          <w:r w:rsidRPr="00C73FA3">
            <w:rPr>
              <w:rFonts w:ascii="Times New Roman" w:hAnsi="Times New Roman" w:cs="Times New Roman"/>
              <w:sz w:val="24"/>
              <w:szCs w:val="24"/>
            </w:rPr>
            <w:fldChar w:fldCharType="separate"/>
          </w:r>
          <w:hyperlink w:anchor="_Toc42454674" w:history="1">
            <w:r w:rsidR="002E6315" w:rsidRPr="00506C1B">
              <w:rPr>
                <w:rStyle w:val="Hyperlink"/>
                <w:noProof/>
              </w:rPr>
              <w:t>ACKNOWLEDGEMENT</w:t>
            </w:r>
            <w:r w:rsidR="002E6315">
              <w:rPr>
                <w:noProof/>
                <w:webHidden/>
              </w:rPr>
              <w:tab/>
            </w:r>
            <w:r w:rsidR="002E6315">
              <w:rPr>
                <w:noProof/>
                <w:webHidden/>
              </w:rPr>
              <w:fldChar w:fldCharType="begin"/>
            </w:r>
            <w:r w:rsidR="002E6315">
              <w:rPr>
                <w:noProof/>
                <w:webHidden/>
              </w:rPr>
              <w:instrText xml:space="preserve"> PAGEREF _Toc42454674 \h </w:instrText>
            </w:r>
            <w:r w:rsidR="002E6315">
              <w:rPr>
                <w:noProof/>
                <w:webHidden/>
              </w:rPr>
            </w:r>
            <w:r w:rsidR="002E6315">
              <w:rPr>
                <w:noProof/>
                <w:webHidden/>
              </w:rPr>
              <w:fldChar w:fldCharType="separate"/>
            </w:r>
            <w:r w:rsidR="002E6315">
              <w:rPr>
                <w:noProof/>
                <w:webHidden/>
              </w:rPr>
              <w:t>3</w:t>
            </w:r>
            <w:r w:rsidR="002E6315">
              <w:rPr>
                <w:noProof/>
                <w:webHidden/>
              </w:rPr>
              <w:fldChar w:fldCharType="end"/>
            </w:r>
          </w:hyperlink>
        </w:p>
        <w:p w14:paraId="03A0F731" w14:textId="6944FC17" w:rsidR="002E6315" w:rsidRDefault="00BE67B2">
          <w:pPr>
            <w:pStyle w:val="TOC1"/>
            <w:tabs>
              <w:tab w:val="right" w:leader="dot" w:pos="9350"/>
            </w:tabs>
            <w:rPr>
              <w:rFonts w:eastAsiaTheme="minorEastAsia"/>
              <w:noProof/>
            </w:rPr>
          </w:pPr>
          <w:hyperlink w:anchor="_Toc42454675" w:history="1">
            <w:r w:rsidR="002E6315" w:rsidRPr="00506C1B">
              <w:rPr>
                <w:rStyle w:val="Hyperlink"/>
                <w:noProof/>
              </w:rPr>
              <w:t>ABBREVIATIONS AND ACRONYMS</w:t>
            </w:r>
            <w:r w:rsidR="002E6315">
              <w:rPr>
                <w:noProof/>
                <w:webHidden/>
              </w:rPr>
              <w:tab/>
            </w:r>
            <w:r w:rsidR="002E6315">
              <w:rPr>
                <w:noProof/>
                <w:webHidden/>
              </w:rPr>
              <w:fldChar w:fldCharType="begin"/>
            </w:r>
            <w:r w:rsidR="002E6315">
              <w:rPr>
                <w:noProof/>
                <w:webHidden/>
              </w:rPr>
              <w:instrText xml:space="preserve"> PAGEREF _Toc42454675 \h </w:instrText>
            </w:r>
            <w:r w:rsidR="002E6315">
              <w:rPr>
                <w:noProof/>
                <w:webHidden/>
              </w:rPr>
            </w:r>
            <w:r w:rsidR="002E6315">
              <w:rPr>
                <w:noProof/>
                <w:webHidden/>
              </w:rPr>
              <w:fldChar w:fldCharType="separate"/>
            </w:r>
            <w:r w:rsidR="002E6315">
              <w:rPr>
                <w:noProof/>
                <w:webHidden/>
              </w:rPr>
              <w:t>4</w:t>
            </w:r>
            <w:r w:rsidR="002E6315">
              <w:rPr>
                <w:noProof/>
                <w:webHidden/>
              </w:rPr>
              <w:fldChar w:fldCharType="end"/>
            </w:r>
          </w:hyperlink>
        </w:p>
        <w:p w14:paraId="5137D70F" w14:textId="3906D676" w:rsidR="002E6315" w:rsidRDefault="00BE67B2">
          <w:pPr>
            <w:pStyle w:val="TOC1"/>
            <w:tabs>
              <w:tab w:val="right" w:leader="dot" w:pos="9350"/>
            </w:tabs>
            <w:rPr>
              <w:rFonts w:eastAsiaTheme="minorEastAsia"/>
              <w:noProof/>
            </w:rPr>
          </w:pPr>
          <w:hyperlink w:anchor="_Toc42454676" w:history="1">
            <w:r w:rsidR="002E6315" w:rsidRPr="00506C1B">
              <w:rPr>
                <w:rStyle w:val="Hyperlink"/>
                <w:rFonts w:ascii="Times New Roman" w:hAnsi="Times New Roman" w:cs="Times New Roman"/>
                <w:b/>
                <w:bCs/>
                <w:noProof/>
              </w:rPr>
              <w:t>INTRODUCTION</w:t>
            </w:r>
            <w:r w:rsidR="002E6315">
              <w:rPr>
                <w:noProof/>
                <w:webHidden/>
              </w:rPr>
              <w:tab/>
            </w:r>
            <w:r w:rsidR="002E6315">
              <w:rPr>
                <w:noProof/>
                <w:webHidden/>
              </w:rPr>
              <w:fldChar w:fldCharType="begin"/>
            </w:r>
            <w:r w:rsidR="002E6315">
              <w:rPr>
                <w:noProof/>
                <w:webHidden/>
              </w:rPr>
              <w:instrText xml:space="preserve"> PAGEREF _Toc42454676 \h </w:instrText>
            </w:r>
            <w:r w:rsidR="002E6315">
              <w:rPr>
                <w:noProof/>
                <w:webHidden/>
              </w:rPr>
            </w:r>
            <w:r w:rsidR="002E6315">
              <w:rPr>
                <w:noProof/>
                <w:webHidden/>
              </w:rPr>
              <w:fldChar w:fldCharType="separate"/>
            </w:r>
            <w:r w:rsidR="002E6315">
              <w:rPr>
                <w:noProof/>
                <w:webHidden/>
              </w:rPr>
              <w:t>5</w:t>
            </w:r>
            <w:r w:rsidR="002E6315">
              <w:rPr>
                <w:noProof/>
                <w:webHidden/>
              </w:rPr>
              <w:fldChar w:fldCharType="end"/>
            </w:r>
          </w:hyperlink>
        </w:p>
        <w:p w14:paraId="6642467E" w14:textId="29592FCF" w:rsidR="002E6315" w:rsidRDefault="00BE67B2">
          <w:pPr>
            <w:pStyle w:val="TOC2"/>
            <w:tabs>
              <w:tab w:val="right" w:leader="dot" w:pos="9350"/>
            </w:tabs>
            <w:rPr>
              <w:rFonts w:eastAsiaTheme="minorEastAsia"/>
              <w:noProof/>
            </w:rPr>
          </w:pPr>
          <w:hyperlink w:anchor="_Toc42454677" w:history="1">
            <w:r w:rsidR="002E6315" w:rsidRPr="00506C1B">
              <w:rPr>
                <w:rStyle w:val="Hyperlink"/>
                <w:rFonts w:ascii="Times New Roman" w:hAnsi="Times New Roman" w:cs="Times New Roman"/>
                <w:b/>
                <w:bCs/>
                <w:noProof/>
              </w:rPr>
              <w:t>District Profile</w:t>
            </w:r>
            <w:r w:rsidR="002E6315">
              <w:rPr>
                <w:noProof/>
                <w:webHidden/>
              </w:rPr>
              <w:tab/>
            </w:r>
            <w:r w:rsidR="002E6315">
              <w:rPr>
                <w:noProof/>
                <w:webHidden/>
              </w:rPr>
              <w:fldChar w:fldCharType="begin"/>
            </w:r>
            <w:r w:rsidR="002E6315">
              <w:rPr>
                <w:noProof/>
                <w:webHidden/>
              </w:rPr>
              <w:instrText xml:space="preserve"> PAGEREF _Toc42454677 \h </w:instrText>
            </w:r>
            <w:r w:rsidR="002E6315">
              <w:rPr>
                <w:noProof/>
                <w:webHidden/>
              </w:rPr>
            </w:r>
            <w:r w:rsidR="002E6315">
              <w:rPr>
                <w:noProof/>
                <w:webHidden/>
              </w:rPr>
              <w:fldChar w:fldCharType="separate"/>
            </w:r>
            <w:r w:rsidR="002E6315">
              <w:rPr>
                <w:noProof/>
                <w:webHidden/>
              </w:rPr>
              <w:t>5</w:t>
            </w:r>
            <w:r w:rsidR="002E6315">
              <w:rPr>
                <w:noProof/>
                <w:webHidden/>
              </w:rPr>
              <w:fldChar w:fldCharType="end"/>
            </w:r>
          </w:hyperlink>
        </w:p>
        <w:p w14:paraId="17974D22" w14:textId="444B5F8B" w:rsidR="002E6315" w:rsidRDefault="00BE67B2">
          <w:pPr>
            <w:pStyle w:val="TOC2"/>
            <w:tabs>
              <w:tab w:val="right" w:leader="dot" w:pos="9350"/>
            </w:tabs>
            <w:rPr>
              <w:rFonts w:eastAsiaTheme="minorEastAsia"/>
              <w:noProof/>
            </w:rPr>
          </w:pPr>
          <w:hyperlink w:anchor="_Toc42454678" w:history="1">
            <w:r w:rsidR="002E6315" w:rsidRPr="00506C1B">
              <w:rPr>
                <w:rStyle w:val="Hyperlink"/>
                <w:rFonts w:ascii="Times New Roman" w:hAnsi="Times New Roman" w:cs="Times New Roman"/>
                <w:b/>
                <w:bCs/>
                <w:noProof/>
              </w:rPr>
              <w:t>Sexual and Gender Based Violence</w:t>
            </w:r>
            <w:r w:rsidR="002E6315">
              <w:rPr>
                <w:noProof/>
                <w:webHidden/>
              </w:rPr>
              <w:tab/>
            </w:r>
            <w:r w:rsidR="002E6315">
              <w:rPr>
                <w:noProof/>
                <w:webHidden/>
              </w:rPr>
              <w:fldChar w:fldCharType="begin"/>
            </w:r>
            <w:r w:rsidR="002E6315">
              <w:rPr>
                <w:noProof/>
                <w:webHidden/>
              </w:rPr>
              <w:instrText xml:space="preserve"> PAGEREF _Toc42454678 \h </w:instrText>
            </w:r>
            <w:r w:rsidR="002E6315">
              <w:rPr>
                <w:noProof/>
                <w:webHidden/>
              </w:rPr>
            </w:r>
            <w:r w:rsidR="002E6315">
              <w:rPr>
                <w:noProof/>
                <w:webHidden/>
              </w:rPr>
              <w:fldChar w:fldCharType="separate"/>
            </w:r>
            <w:r w:rsidR="002E6315">
              <w:rPr>
                <w:noProof/>
                <w:webHidden/>
              </w:rPr>
              <w:t>5</w:t>
            </w:r>
            <w:r w:rsidR="002E6315">
              <w:rPr>
                <w:noProof/>
                <w:webHidden/>
              </w:rPr>
              <w:fldChar w:fldCharType="end"/>
            </w:r>
          </w:hyperlink>
        </w:p>
        <w:p w14:paraId="2276C069" w14:textId="62AFCE71" w:rsidR="002E6315" w:rsidRDefault="00BE67B2">
          <w:pPr>
            <w:pStyle w:val="TOC1"/>
            <w:tabs>
              <w:tab w:val="right" w:leader="dot" w:pos="9350"/>
            </w:tabs>
            <w:rPr>
              <w:rFonts w:eastAsiaTheme="minorEastAsia"/>
              <w:noProof/>
            </w:rPr>
          </w:pPr>
          <w:hyperlink w:anchor="_Toc42454679" w:history="1">
            <w:r w:rsidR="002E6315" w:rsidRPr="00506C1B">
              <w:rPr>
                <w:rStyle w:val="Hyperlink"/>
                <w:rFonts w:ascii="Times New Roman" w:hAnsi="Times New Roman" w:cs="Times New Roman"/>
                <w:b/>
                <w:bCs/>
                <w:noProof/>
              </w:rPr>
              <w:t>SITUATIONAL ANALYSIS</w:t>
            </w:r>
            <w:r w:rsidR="002E6315">
              <w:rPr>
                <w:noProof/>
                <w:webHidden/>
              </w:rPr>
              <w:tab/>
            </w:r>
            <w:r w:rsidR="002E6315">
              <w:rPr>
                <w:noProof/>
                <w:webHidden/>
              </w:rPr>
              <w:fldChar w:fldCharType="begin"/>
            </w:r>
            <w:r w:rsidR="002E6315">
              <w:rPr>
                <w:noProof/>
                <w:webHidden/>
              </w:rPr>
              <w:instrText xml:space="preserve"> PAGEREF _Toc42454679 \h </w:instrText>
            </w:r>
            <w:r w:rsidR="002E6315">
              <w:rPr>
                <w:noProof/>
                <w:webHidden/>
              </w:rPr>
            </w:r>
            <w:r w:rsidR="002E6315">
              <w:rPr>
                <w:noProof/>
                <w:webHidden/>
              </w:rPr>
              <w:fldChar w:fldCharType="separate"/>
            </w:r>
            <w:r w:rsidR="002E6315">
              <w:rPr>
                <w:noProof/>
                <w:webHidden/>
              </w:rPr>
              <w:t>6</w:t>
            </w:r>
            <w:r w:rsidR="002E6315">
              <w:rPr>
                <w:noProof/>
                <w:webHidden/>
              </w:rPr>
              <w:fldChar w:fldCharType="end"/>
            </w:r>
          </w:hyperlink>
        </w:p>
        <w:p w14:paraId="40C03251" w14:textId="613D76CC" w:rsidR="002E6315" w:rsidRDefault="00BE67B2">
          <w:pPr>
            <w:pStyle w:val="TOC2"/>
            <w:tabs>
              <w:tab w:val="right" w:leader="dot" w:pos="9350"/>
            </w:tabs>
            <w:rPr>
              <w:rFonts w:eastAsiaTheme="minorEastAsia"/>
              <w:noProof/>
            </w:rPr>
          </w:pPr>
          <w:hyperlink w:anchor="_Toc42454680" w:history="1">
            <w:r w:rsidR="002E6315" w:rsidRPr="00506C1B">
              <w:rPr>
                <w:rStyle w:val="Hyperlink"/>
                <w:rFonts w:ascii="Times New Roman" w:hAnsi="Times New Roman" w:cs="Times New Roman"/>
                <w:b/>
                <w:bCs/>
                <w:noProof/>
              </w:rPr>
              <w:t>Aim</w:t>
            </w:r>
            <w:r w:rsidR="002E6315">
              <w:rPr>
                <w:noProof/>
                <w:webHidden/>
              </w:rPr>
              <w:tab/>
            </w:r>
            <w:r w:rsidR="002E6315">
              <w:rPr>
                <w:noProof/>
                <w:webHidden/>
              </w:rPr>
              <w:fldChar w:fldCharType="begin"/>
            </w:r>
            <w:r w:rsidR="002E6315">
              <w:rPr>
                <w:noProof/>
                <w:webHidden/>
              </w:rPr>
              <w:instrText xml:space="preserve"> PAGEREF _Toc42454680 \h </w:instrText>
            </w:r>
            <w:r w:rsidR="002E6315">
              <w:rPr>
                <w:noProof/>
                <w:webHidden/>
              </w:rPr>
            </w:r>
            <w:r w:rsidR="002E6315">
              <w:rPr>
                <w:noProof/>
                <w:webHidden/>
              </w:rPr>
              <w:fldChar w:fldCharType="separate"/>
            </w:r>
            <w:r w:rsidR="002E6315">
              <w:rPr>
                <w:noProof/>
                <w:webHidden/>
              </w:rPr>
              <w:t>6</w:t>
            </w:r>
            <w:r w:rsidR="002E6315">
              <w:rPr>
                <w:noProof/>
                <w:webHidden/>
              </w:rPr>
              <w:fldChar w:fldCharType="end"/>
            </w:r>
          </w:hyperlink>
        </w:p>
        <w:p w14:paraId="285733C8" w14:textId="143E4FAE" w:rsidR="002E6315" w:rsidRDefault="00BE67B2">
          <w:pPr>
            <w:pStyle w:val="TOC2"/>
            <w:tabs>
              <w:tab w:val="right" w:leader="dot" w:pos="9350"/>
            </w:tabs>
            <w:rPr>
              <w:rFonts w:eastAsiaTheme="minorEastAsia"/>
              <w:noProof/>
            </w:rPr>
          </w:pPr>
          <w:hyperlink w:anchor="_Toc42454681" w:history="1">
            <w:r w:rsidR="002E6315" w:rsidRPr="00506C1B">
              <w:rPr>
                <w:rStyle w:val="Hyperlink"/>
                <w:rFonts w:ascii="Times New Roman" w:hAnsi="Times New Roman" w:cs="Times New Roman"/>
                <w:b/>
                <w:bCs/>
                <w:noProof/>
              </w:rPr>
              <w:t>Objectives</w:t>
            </w:r>
            <w:r w:rsidR="002E6315">
              <w:rPr>
                <w:noProof/>
                <w:webHidden/>
              </w:rPr>
              <w:tab/>
            </w:r>
            <w:r w:rsidR="002E6315">
              <w:rPr>
                <w:noProof/>
                <w:webHidden/>
              </w:rPr>
              <w:fldChar w:fldCharType="begin"/>
            </w:r>
            <w:r w:rsidR="002E6315">
              <w:rPr>
                <w:noProof/>
                <w:webHidden/>
              </w:rPr>
              <w:instrText xml:space="preserve"> PAGEREF _Toc42454681 \h </w:instrText>
            </w:r>
            <w:r w:rsidR="002E6315">
              <w:rPr>
                <w:noProof/>
                <w:webHidden/>
              </w:rPr>
            </w:r>
            <w:r w:rsidR="002E6315">
              <w:rPr>
                <w:noProof/>
                <w:webHidden/>
              </w:rPr>
              <w:fldChar w:fldCharType="separate"/>
            </w:r>
            <w:r w:rsidR="002E6315">
              <w:rPr>
                <w:noProof/>
                <w:webHidden/>
              </w:rPr>
              <w:t>6</w:t>
            </w:r>
            <w:r w:rsidR="002E6315">
              <w:rPr>
                <w:noProof/>
                <w:webHidden/>
              </w:rPr>
              <w:fldChar w:fldCharType="end"/>
            </w:r>
          </w:hyperlink>
        </w:p>
        <w:p w14:paraId="346A37C7" w14:textId="5252F186" w:rsidR="002E6315" w:rsidRDefault="00BE67B2">
          <w:pPr>
            <w:pStyle w:val="TOC2"/>
            <w:tabs>
              <w:tab w:val="right" w:leader="dot" w:pos="9350"/>
            </w:tabs>
            <w:rPr>
              <w:rFonts w:eastAsiaTheme="minorEastAsia"/>
              <w:noProof/>
            </w:rPr>
          </w:pPr>
          <w:hyperlink w:anchor="_Toc42454682" w:history="1">
            <w:r w:rsidR="002E6315" w:rsidRPr="00506C1B">
              <w:rPr>
                <w:rStyle w:val="Hyperlink"/>
                <w:rFonts w:ascii="Times New Roman" w:hAnsi="Times New Roman" w:cs="Times New Roman"/>
                <w:b/>
                <w:bCs/>
                <w:noProof/>
              </w:rPr>
              <w:t>Methodology</w:t>
            </w:r>
            <w:r w:rsidR="002E6315">
              <w:rPr>
                <w:noProof/>
                <w:webHidden/>
              </w:rPr>
              <w:tab/>
            </w:r>
            <w:r w:rsidR="002E6315">
              <w:rPr>
                <w:noProof/>
                <w:webHidden/>
              </w:rPr>
              <w:fldChar w:fldCharType="begin"/>
            </w:r>
            <w:r w:rsidR="002E6315">
              <w:rPr>
                <w:noProof/>
                <w:webHidden/>
              </w:rPr>
              <w:instrText xml:space="preserve"> PAGEREF _Toc42454682 \h </w:instrText>
            </w:r>
            <w:r w:rsidR="002E6315">
              <w:rPr>
                <w:noProof/>
                <w:webHidden/>
              </w:rPr>
            </w:r>
            <w:r w:rsidR="002E6315">
              <w:rPr>
                <w:noProof/>
                <w:webHidden/>
              </w:rPr>
              <w:fldChar w:fldCharType="separate"/>
            </w:r>
            <w:r w:rsidR="002E6315">
              <w:rPr>
                <w:noProof/>
                <w:webHidden/>
              </w:rPr>
              <w:t>6</w:t>
            </w:r>
            <w:r w:rsidR="002E6315">
              <w:rPr>
                <w:noProof/>
                <w:webHidden/>
              </w:rPr>
              <w:fldChar w:fldCharType="end"/>
            </w:r>
          </w:hyperlink>
        </w:p>
        <w:p w14:paraId="69EAA901" w14:textId="75A52C36" w:rsidR="002E6315" w:rsidRDefault="00BE67B2">
          <w:pPr>
            <w:pStyle w:val="TOC1"/>
            <w:tabs>
              <w:tab w:val="right" w:leader="dot" w:pos="9350"/>
            </w:tabs>
            <w:rPr>
              <w:rFonts w:eastAsiaTheme="minorEastAsia"/>
              <w:noProof/>
            </w:rPr>
          </w:pPr>
          <w:hyperlink w:anchor="_Toc42454683" w:history="1">
            <w:r w:rsidR="002E6315" w:rsidRPr="00506C1B">
              <w:rPr>
                <w:rStyle w:val="Hyperlink"/>
                <w:rFonts w:ascii="Times New Roman" w:hAnsi="Times New Roman" w:cs="Times New Roman"/>
                <w:b/>
                <w:bCs/>
                <w:noProof/>
              </w:rPr>
              <w:t>RESULTS</w:t>
            </w:r>
            <w:r w:rsidR="002E6315">
              <w:rPr>
                <w:noProof/>
                <w:webHidden/>
              </w:rPr>
              <w:tab/>
            </w:r>
            <w:r w:rsidR="002E6315">
              <w:rPr>
                <w:noProof/>
                <w:webHidden/>
              </w:rPr>
              <w:fldChar w:fldCharType="begin"/>
            </w:r>
            <w:r w:rsidR="002E6315">
              <w:rPr>
                <w:noProof/>
                <w:webHidden/>
              </w:rPr>
              <w:instrText xml:space="preserve"> PAGEREF _Toc42454683 \h </w:instrText>
            </w:r>
            <w:r w:rsidR="002E6315">
              <w:rPr>
                <w:noProof/>
                <w:webHidden/>
              </w:rPr>
            </w:r>
            <w:r w:rsidR="002E6315">
              <w:rPr>
                <w:noProof/>
                <w:webHidden/>
              </w:rPr>
              <w:fldChar w:fldCharType="separate"/>
            </w:r>
            <w:r w:rsidR="002E6315">
              <w:rPr>
                <w:noProof/>
                <w:webHidden/>
              </w:rPr>
              <w:t>6</w:t>
            </w:r>
            <w:r w:rsidR="002E6315">
              <w:rPr>
                <w:noProof/>
                <w:webHidden/>
              </w:rPr>
              <w:fldChar w:fldCharType="end"/>
            </w:r>
          </w:hyperlink>
        </w:p>
        <w:p w14:paraId="6A6271CA" w14:textId="2F39083E" w:rsidR="002E6315" w:rsidRDefault="00BE67B2">
          <w:pPr>
            <w:pStyle w:val="TOC2"/>
            <w:tabs>
              <w:tab w:val="left" w:pos="660"/>
              <w:tab w:val="right" w:leader="dot" w:pos="9350"/>
            </w:tabs>
            <w:rPr>
              <w:rFonts w:eastAsiaTheme="minorEastAsia"/>
              <w:noProof/>
            </w:rPr>
          </w:pPr>
          <w:hyperlink w:anchor="_Toc42454684" w:history="1">
            <w:r w:rsidR="002E6315" w:rsidRPr="00506C1B">
              <w:rPr>
                <w:rStyle w:val="Hyperlink"/>
                <w:rFonts w:ascii="Times New Roman" w:hAnsi="Times New Roman" w:cs="Times New Roman"/>
                <w:b/>
                <w:bCs/>
                <w:noProof/>
              </w:rPr>
              <w:t>a.</w:t>
            </w:r>
            <w:r w:rsidR="002E6315">
              <w:rPr>
                <w:rFonts w:eastAsiaTheme="minorEastAsia"/>
                <w:noProof/>
              </w:rPr>
              <w:tab/>
            </w:r>
            <w:r w:rsidR="002E6315" w:rsidRPr="00506C1B">
              <w:rPr>
                <w:rStyle w:val="Hyperlink"/>
                <w:rFonts w:ascii="Times New Roman" w:hAnsi="Times New Roman" w:cs="Times New Roman"/>
                <w:b/>
                <w:bCs/>
                <w:noProof/>
              </w:rPr>
              <w:t>Coverage</w:t>
            </w:r>
            <w:r w:rsidR="002E6315">
              <w:rPr>
                <w:noProof/>
                <w:webHidden/>
              </w:rPr>
              <w:tab/>
            </w:r>
            <w:r w:rsidR="002E6315">
              <w:rPr>
                <w:noProof/>
                <w:webHidden/>
              </w:rPr>
              <w:fldChar w:fldCharType="begin"/>
            </w:r>
            <w:r w:rsidR="002E6315">
              <w:rPr>
                <w:noProof/>
                <w:webHidden/>
              </w:rPr>
              <w:instrText xml:space="preserve"> PAGEREF _Toc42454684 \h </w:instrText>
            </w:r>
            <w:r w:rsidR="002E6315">
              <w:rPr>
                <w:noProof/>
                <w:webHidden/>
              </w:rPr>
            </w:r>
            <w:r w:rsidR="002E6315">
              <w:rPr>
                <w:noProof/>
                <w:webHidden/>
              </w:rPr>
              <w:fldChar w:fldCharType="separate"/>
            </w:r>
            <w:r w:rsidR="002E6315">
              <w:rPr>
                <w:noProof/>
                <w:webHidden/>
              </w:rPr>
              <w:t>6</w:t>
            </w:r>
            <w:r w:rsidR="002E6315">
              <w:rPr>
                <w:noProof/>
                <w:webHidden/>
              </w:rPr>
              <w:fldChar w:fldCharType="end"/>
            </w:r>
          </w:hyperlink>
        </w:p>
        <w:p w14:paraId="5DB437D6" w14:textId="5E3B05BA" w:rsidR="002E6315" w:rsidRDefault="00BE67B2">
          <w:pPr>
            <w:pStyle w:val="TOC2"/>
            <w:tabs>
              <w:tab w:val="left" w:pos="660"/>
              <w:tab w:val="right" w:leader="dot" w:pos="9350"/>
            </w:tabs>
            <w:rPr>
              <w:rFonts w:eastAsiaTheme="minorEastAsia"/>
              <w:noProof/>
            </w:rPr>
          </w:pPr>
          <w:hyperlink w:anchor="_Toc42454685" w:history="1">
            <w:r w:rsidR="002E6315" w:rsidRPr="00506C1B">
              <w:rPr>
                <w:rStyle w:val="Hyperlink"/>
                <w:rFonts w:ascii="Times New Roman" w:hAnsi="Times New Roman" w:cs="Times New Roman"/>
                <w:b/>
                <w:bCs/>
                <w:noProof/>
              </w:rPr>
              <w:t>b.</w:t>
            </w:r>
            <w:r w:rsidR="002E6315">
              <w:rPr>
                <w:rFonts w:eastAsiaTheme="minorEastAsia"/>
                <w:noProof/>
              </w:rPr>
              <w:tab/>
            </w:r>
            <w:r w:rsidR="002E6315" w:rsidRPr="00506C1B">
              <w:rPr>
                <w:rStyle w:val="Hyperlink"/>
                <w:rFonts w:ascii="Times New Roman" w:hAnsi="Times New Roman" w:cs="Times New Roman"/>
                <w:b/>
                <w:bCs/>
                <w:noProof/>
              </w:rPr>
              <w:t>Occurrence of SGBV Cases in Bulambuli District:</w:t>
            </w:r>
            <w:r w:rsidR="002E6315">
              <w:rPr>
                <w:noProof/>
                <w:webHidden/>
              </w:rPr>
              <w:tab/>
            </w:r>
            <w:r w:rsidR="002E6315">
              <w:rPr>
                <w:noProof/>
                <w:webHidden/>
              </w:rPr>
              <w:fldChar w:fldCharType="begin"/>
            </w:r>
            <w:r w:rsidR="002E6315">
              <w:rPr>
                <w:noProof/>
                <w:webHidden/>
              </w:rPr>
              <w:instrText xml:space="preserve"> PAGEREF _Toc42454685 \h </w:instrText>
            </w:r>
            <w:r w:rsidR="002E6315">
              <w:rPr>
                <w:noProof/>
                <w:webHidden/>
              </w:rPr>
            </w:r>
            <w:r w:rsidR="002E6315">
              <w:rPr>
                <w:noProof/>
                <w:webHidden/>
              </w:rPr>
              <w:fldChar w:fldCharType="separate"/>
            </w:r>
            <w:r w:rsidR="002E6315">
              <w:rPr>
                <w:noProof/>
                <w:webHidden/>
              </w:rPr>
              <w:t>7</w:t>
            </w:r>
            <w:r w:rsidR="002E6315">
              <w:rPr>
                <w:noProof/>
                <w:webHidden/>
              </w:rPr>
              <w:fldChar w:fldCharType="end"/>
            </w:r>
          </w:hyperlink>
        </w:p>
        <w:p w14:paraId="65CEE455" w14:textId="13459E9D" w:rsidR="002E6315" w:rsidRDefault="00BE67B2">
          <w:pPr>
            <w:pStyle w:val="TOC2"/>
            <w:tabs>
              <w:tab w:val="left" w:pos="660"/>
              <w:tab w:val="right" w:leader="dot" w:pos="9350"/>
            </w:tabs>
            <w:rPr>
              <w:rFonts w:eastAsiaTheme="minorEastAsia"/>
              <w:noProof/>
            </w:rPr>
          </w:pPr>
          <w:hyperlink w:anchor="_Toc42454686" w:history="1">
            <w:r w:rsidR="002E6315" w:rsidRPr="00506C1B">
              <w:rPr>
                <w:rStyle w:val="Hyperlink"/>
                <w:rFonts w:ascii="Times New Roman" w:hAnsi="Times New Roman" w:cs="Times New Roman"/>
                <w:b/>
                <w:bCs/>
                <w:noProof/>
              </w:rPr>
              <w:t>c.</w:t>
            </w:r>
            <w:r w:rsidR="002E6315">
              <w:rPr>
                <w:rFonts w:eastAsiaTheme="minorEastAsia"/>
                <w:noProof/>
              </w:rPr>
              <w:tab/>
            </w:r>
            <w:r w:rsidR="002E6315" w:rsidRPr="00506C1B">
              <w:rPr>
                <w:rStyle w:val="Hyperlink"/>
                <w:rFonts w:ascii="Times New Roman" w:hAnsi="Times New Roman" w:cs="Times New Roman"/>
                <w:b/>
                <w:bCs/>
                <w:noProof/>
              </w:rPr>
              <w:t>Availability and capacity of SGBV Focal Persons</w:t>
            </w:r>
            <w:r w:rsidR="002E6315">
              <w:rPr>
                <w:noProof/>
                <w:webHidden/>
              </w:rPr>
              <w:tab/>
            </w:r>
            <w:r w:rsidR="002E6315">
              <w:rPr>
                <w:noProof/>
                <w:webHidden/>
              </w:rPr>
              <w:fldChar w:fldCharType="begin"/>
            </w:r>
            <w:r w:rsidR="002E6315">
              <w:rPr>
                <w:noProof/>
                <w:webHidden/>
              </w:rPr>
              <w:instrText xml:space="preserve"> PAGEREF _Toc42454686 \h </w:instrText>
            </w:r>
            <w:r w:rsidR="002E6315">
              <w:rPr>
                <w:noProof/>
                <w:webHidden/>
              </w:rPr>
            </w:r>
            <w:r w:rsidR="002E6315">
              <w:rPr>
                <w:noProof/>
                <w:webHidden/>
              </w:rPr>
              <w:fldChar w:fldCharType="separate"/>
            </w:r>
            <w:r w:rsidR="002E6315">
              <w:rPr>
                <w:noProof/>
                <w:webHidden/>
              </w:rPr>
              <w:t>8</w:t>
            </w:r>
            <w:r w:rsidR="002E6315">
              <w:rPr>
                <w:noProof/>
                <w:webHidden/>
              </w:rPr>
              <w:fldChar w:fldCharType="end"/>
            </w:r>
          </w:hyperlink>
        </w:p>
        <w:p w14:paraId="4D1A77AE" w14:textId="24822792" w:rsidR="002E6315" w:rsidRDefault="00BE67B2">
          <w:pPr>
            <w:pStyle w:val="TOC2"/>
            <w:tabs>
              <w:tab w:val="left" w:pos="660"/>
              <w:tab w:val="right" w:leader="dot" w:pos="9350"/>
            </w:tabs>
            <w:rPr>
              <w:rFonts w:eastAsiaTheme="minorEastAsia"/>
              <w:noProof/>
            </w:rPr>
          </w:pPr>
          <w:hyperlink w:anchor="_Toc42454687" w:history="1">
            <w:r w:rsidR="002E6315" w:rsidRPr="00506C1B">
              <w:rPr>
                <w:rStyle w:val="Hyperlink"/>
                <w:rFonts w:ascii="Times New Roman" w:hAnsi="Times New Roman" w:cs="Times New Roman"/>
                <w:b/>
                <w:bCs/>
                <w:noProof/>
              </w:rPr>
              <w:t>d.</w:t>
            </w:r>
            <w:r w:rsidR="002E6315">
              <w:rPr>
                <w:rFonts w:eastAsiaTheme="minorEastAsia"/>
                <w:noProof/>
              </w:rPr>
              <w:tab/>
            </w:r>
            <w:r w:rsidR="002E6315" w:rsidRPr="00506C1B">
              <w:rPr>
                <w:rStyle w:val="Hyperlink"/>
                <w:rFonts w:ascii="Times New Roman" w:hAnsi="Times New Roman" w:cs="Times New Roman"/>
                <w:b/>
                <w:bCs/>
                <w:noProof/>
              </w:rPr>
              <w:t>Availability of SGBV Laws, Policies &amp; Guidelines</w:t>
            </w:r>
            <w:r w:rsidR="002E6315">
              <w:rPr>
                <w:noProof/>
                <w:webHidden/>
              </w:rPr>
              <w:tab/>
            </w:r>
            <w:r w:rsidR="002E6315">
              <w:rPr>
                <w:noProof/>
                <w:webHidden/>
              </w:rPr>
              <w:fldChar w:fldCharType="begin"/>
            </w:r>
            <w:r w:rsidR="002E6315">
              <w:rPr>
                <w:noProof/>
                <w:webHidden/>
              </w:rPr>
              <w:instrText xml:space="preserve"> PAGEREF _Toc42454687 \h </w:instrText>
            </w:r>
            <w:r w:rsidR="002E6315">
              <w:rPr>
                <w:noProof/>
                <w:webHidden/>
              </w:rPr>
            </w:r>
            <w:r w:rsidR="002E6315">
              <w:rPr>
                <w:noProof/>
                <w:webHidden/>
              </w:rPr>
              <w:fldChar w:fldCharType="separate"/>
            </w:r>
            <w:r w:rsidR="002E6315">
              <w:rPr>
                <w:noProof/>
                <w:webHidden/>
              </w:rPr>
              <w:t>9</w:t>
            </w:r>
            <w:r w:rsidR="002E6315">
              <w:rPr>
                <w:noProof/>
                <w:webHidden/>
              </w:rPr>
              <w:fldChar w:fldCharType="end"/>
            </w:r>
          </w:hyperlink>
        </w:p>
        <w:p w14:paraId="0B6E3025" w14:textId="237775FE" w:rsidR="002E6315" w:rsidRDefault="00BE67B2">
          <w:pPr>
            <w:pStyle w:val="TOC2"/>
            <w:tabs>
              <w:tab w:val="left" w:pos="660"/>
              <w:tab w:val="right" w:leader="dot" w:pos="9350"/>
            </w:tabs>
            <w:rPr>
              <w:rFonts w:eastAsiaTheme="minorEastAsia"/>
              <w:noProof/>
            </w:rPr>
          </w:pPr>
          <w:hyperlink w:anchor="_Toc42454688" w:history="1">
            <w:r w:rsidR="002E6315" w:rsidRPr="00506C1B">
              <w:rPr>
                <w:rStyle w:val="Hyperlink"/>
                <w:rFonts w:ascii="Times New Roman" w:hAnsi="Times New Roman" w:cs="Times New Roman"/>
                <w:b/>
                <w:bCs/>
                <w:noProof/>
              </w:rPr>
              <w:t>e.</w:t>
            </w:r>
            <w:r w:rsidR="002E6315">
              <w:rPr>
                <w:rFonts w:eastAsiaTheme="minorEastAsia"/>
                <w:noProof/>
              </w:rPr>
              <w:tab/>
            </w:r>
            <w:r w:rsidR="002E6315" w:rsidRPr="00506C1B">
              <w:rPr>
                <w:rStyle w:val="Hyperlink"/>
                <w:rFonts w:ascii="Times New Roman" w:hAnsi="Times New Roman" w:cs="Times New Roman"/>
                <w:b/>
                <w:bCs/>
                <w:noProof/>
              </w:rPr>
              <w:t>Availability of Resources for SGBV Management</w:t>
            </w:r>
            <w:r w:rsidR="002E6315">
              <w:rPr>
                <w:noProof/>
                <w:webHidden/>
              </w:rPr>
              <w:tab/>
            </w:r>
            <w:r w:rsidR="002E6315">
              <w:rPr>
                <w:noProof/>
                <w:webHidden/>
              </w:rPr>
              <w:fldChar w:fldCharType="begin"/>
            </w:r>
            <w:r w:rsidR="002E6315">
              <w:rPr>
                <w:noProof/>
                <w:webHidden/>
              </w:rPr>
              <w:instrText xml:space="preserve"> PAGEREF _Toc42454688 \h </w:instrText>
            </w:r>
            <w:r w:rsidR="002E6315">
              <w:rPr>
                <w:noProof/>
                <w:webHidden/>
              </w:rPr>
            </w:r>
            <w:r w:rsidR="002E6315">
              <w:rPr>
                <w:noProof/>
                <w:webHidden/>
              </w:rPr>
              <w:fldChar w:fldCharType="separate"/>
            </w:r>
            <w:r w:rsidR="002E6315">
              <w:rPr>
                <w:noProof/>
                <w:webHidden/>
              </w:rPr>
              <w:t>9</w:t>
            </w:r>
            <w:r w:rsidR="002E6315">
              <w:rPr>
                <w:noProof/>
                <w:webHidden/>
              </w:rPr>
              <w:fldChar w:fldCharType="end"/>
            </w:r>
          </w:hyperlink>
        </w:p>
        <w:p w14:paraId="1D39BE6E" w14:textId="6D341128" w:rsidR="002E6315" w:rsidRDefault="00BE67B2">
          <w:pPr>
            <w:pStyle w:val="TOC2"/>
            <w:tabs>
              <w:tab w:val="left" w:pos="660"/>
              <w:tab w:val="right" w:leader="dot" w:pos="9350"/>
            </w:tabs>
            <w:rPr>
              <w:rFonts w:eastAsiaTheme="minorEastAsia"/>
              <w:noProof/>
            </w:rPr>
          </w:pPr>
          <w:hyperlink w:anchor="_Toc42454689" w:history="1">
            <w:r w:rsidR="002E6315" w:rsidRPr="00506C1B">
              <w:rPr>
                <w:rStyle w:val="Hyperlink"/>
                <w:rFonts w:ascii="Times New Roman" w:hAnsi="Times New Roman" w:cs="Times New Roman"/>
                <w:b/>
                <w:bCs/>
                <w:noProof/>
              </w:rPr>
              <w:t>f.</w:t>
            </w:r>
            <w:r w:rsidR="002E6315">
              <w:rPr>
                <w:rFonts w:eastAsiaTheme="minorEastAsia"/>
                <w:noProof/>
              </w:rPr>
              <w:tab/>
            </w:r>
            <w:r w:rsidR="002E6315" w:rsidRPr="00506C1B">
              <w:rPr>
                <w:rStyle w:val="Hyperlink"/>
                <w:rFonts w:ascii="Times New Roman" w:hAnsi="Times New Roman" w:cs="Times New Roman"/>
                <w:b/>
                <w:bCs/>
                <w:noProof/>
              </w:rPr>
              <w:t>Demand Creation for SGBV services through SBCC interventions</w:t>
            </w:r>
            <w:r w:rsidR="002E6315">
              <w:rPr>
                <w:noProof/>
                <w:webHidden/>
              </w:rPr>
              <w:tab/>
            </w:r>
            <w:r w:rsidR="002E6315">
              <w:rPr>
                <w:noProof/>
                <w:webHidden/>
              </w:rPr>
              <w:fldChar w:fldCharType="begin"/>
            </w:r>
            <w:r w:rsidR="002E6315">
              <w:rPr>
                <w:noProof/>
                <w:webHidden/>
              </w:rPr>
              <w:instrText xml:space="preserve"> PAGEREF _Toc42454689 \h </w:instrText>
            </w:r>
            <w:r w:rsidR="002E6315">
              <w:rPr>
                <w:noProof/>
                <w:webHidden/>
              </w:rPr>
            </w:r>
            <w:r w:rsidR="002E6315">
              <w:rPr>
                <w:noProof/>
                <w:webHidden/>
              </w:rPr>
              <w:fldChar w:fldCharType="separate"/>
            </w:r>
            <w:r w:rsidR="002E6315">
              <w:rPr>
                <w:noProof/>
                <w:webHidden/>
              </w:rPr>
              <w:t>10</w:t>
            </w:r>
            <w:r w:rsidR="002E6315">
              <w:rPr>
                <w:noProof/>
                <w:webHidden/>
              </w:rPr>
              <w:fldChar w:fldCharType="end"/>
            </w:r>
          </w:hyperlink>
        </w:p>
        <w:p w14:paraId="4B4B4446" w14:textId="3CF819D6" w:rsidR="002E6315" w:rsidRDefault="00BE67B2">
          <w:pPr>
            <w:pStyle w:val="TOC2"/>
            <w:tabs>
              <w:tab w:val="left" w:pos="660"/>
              <w:tab w:val="right" w:leader="dot" w:pos="9350"/>
            </w:tabs>
            <w:rPr>
              <w:rFonts w:eastAsiaTheme="minorEastAsia"/>
              <w:noProof/>
            </w:rPr>
          </w:pPr>
          <w:hyperlink w:anchor="_Toc42454690" w:history="1">
            <w:r w:rsidR="002E6315" w:rsidRPr="00506C1B">
              <w:rPr>
                <w:rStyle w:val="Hyperlink"/>
                <w:rFonts w:ascii="Times New Roman" w:hAnsi="Times New Roman" w:cs="Times New Roman"/>
                <w:b/>
                <w:bCs/>
                <w:noProof/>
              </w:rPr>
              <w:t>g.</w:t>
            </w:r>
            <w:r w:rsidR="002E6315">
              <w:rPr>
                <w:rFonts w:eastAsiaTheme="minorEastAsia"/>
                <w:noProof/>
              </w:rPr>
              <w:tab/>
            </w:r>
            <w:r w:rsidR="002E6315" w:rsidRPr="00506C1B">
              <w:rPr>
                <w:rStyle w:val="Hyperlink"/>
                <w:rFonts w:ascii="Times New Roman" w:hAnsi="Times New Roman" w:cs="Times New Roman"/>
                <w:b/>
                <w:bCs/>
                <w:noProof/>
              </w:rPr>
              <w:t>Reporting on SGBV in Bulambuli District</w:t>
            </w:r>
            <w:r w:rsidR="002E6315">
              <w:rPr>
                <w:noProof/>
                <w:webHidden/>
              </w:rPr>
              <w:tab/>
            </w:r>
            <w:r w:rsidR="002E6315">
              <w:rPr>
                <w:noProof/>
                <w:webHidden/>
              </w:rPr>
              <w:fldChar w:fldCharType="begin"/>
            </w:r>
            <w:r w:rsidR="002E6315">
              <w:rPr>
                <w:noProof/>
                <w:webHidden/>
              </w:rPr>
              <w:instrText xml:space="preserve"> PAGEREF _Toc42454690 \h </w:instrText>
            </w:r>
            <w:r w:rsidR="002E6315">
              <w:rPr>
                <w:noProof/>
                <w:webHidden/>
              </w:rPr>
            </w:r>
            <w:r w:rsidR="002E6315">
              <w:rPr>
                <w:noProof/>
                <w:webHidden/>
              </w:rPr>
              <w:fldChar w:fldCharType="separate"/>
            </w:r>
            <w:r w:rsidR="002E6315">
              <w:rPr>
                <w:noProof/>
                <w:webHidden/>
              </w:rPr>
              <w:t>10</w:t>
            </w:r>
            <w:r w:rsidR="002E6315">
              <w:rPr>
                <w:noProof/>
                <w:webHidden/>
              </w:rPr>
              <w:fldChar w:fldCharType="end"/>
            </w:r>
          </w:hyperlink>
        </w:p>
        <w:p w14:paraId="218701C1" w14:textId="3F672587" w:rsidR="002E6315" w:rsidRDefault="00BE67B2">
          <w:pPr>
            <w:pStyle w:val="TOC2"/>
            <w:tabs>
              <w:tab w:val="left" w:pos="660"/>
              <w:tab w:val="right" w:leader="dot" w:pos="9350"/>
            </w:tabs>
            <w:rPr>
              <w:rFonts w:eastAsiaTheme="minorEastAsia"/>
              <w:noProof/>
            </w:rPr>
          </w:pPr>
          <w:hyperlink w:anchor="_Toc42454691" w:history="1">
            <w:r w:rsidR="002E6315" w:rsidRPr="00506C1B">
              <w:rPr>
                <w:rStyle w:val="Hyperlink"/>
                <w:rFonts w:ascii="Times New Roman" w:hAnsi="Times New Roman" w:cs="Times New Roman"/>
                <w:b/>
                <w:bCs/>
                <w:noProof/>
              </w:rPr>
              <w:t>h.</w:t>
            </w:r>
            <w:r w:rsidR="002E6315">
              <w:rPr>
                <w:rFonts w:eastAsiaTheme="minorEastAsia"/>
                <w:noProof/>
              </w:rPr>
              <w:tab/>
            </w:r>
            <w:r w:rsidR="002E6315" w:rsidRPr="00506C1B">
              <w:rPr>
                <w:rStyle w:val="Hyperlink"/>
                <w:rFonts w:ascii="Times New Roman" w:hAnsi="Times New Roman" w:cs="Times New Roman"/>
                <w:b/>
                <w:bCs/>
                <w:noProof/>
              </w:rPr>
              <w:t>Functionality of SGBV Coordination Committees</w:t>
            </w:r>
            <w:r w:rsidR="002E6315">
              <w:rPr>
                <w:noProof/>
                <w:webHidden/>
              </w:rPr>
              <w:tab/>
            </w:r>
            <w:r w:rsidR="002E6315">
              <w:rPr>
                <w:noProof/>
                <w:webHidden/>
              </w:rPr>
              <w:fldChar w:fldCharType="begin"/>
            </w:r>
            <w:r w:rsidR="002E6315">
              <w:rPr>
                <w:noProof/>
                <w:webHidden/>
              </w:rPr>
              <w:instrText xml:space="preserve"> PAGEREF _Toc42454691 \h </w:instrText>
            </w:r>
            <w:r w:rsidR="002E6315">
              <w:rPr>
                <w:noProof/>
                <w:webHidden/>
              </w:rPr>
            </w:r>
            <w:r w:rsidR="002E6315">
              <w:rPr>
                <w:noProof/>
                <w:webHidden/>
              </w:rPr>
              <w:fldChar w:fldCharType="separate"/>
            </w:r>
            <w:r w:rsidR="002E6315">
              <w:rPr>
                <w:noProof/>
                <w:webHidden/>
              </w:rPr>
              <w:t>11</w:t>
            </w:r>
            <w:r w:rsidR="002E6315">
              <w:rPr>
                <w:noProof/>
                <w:webHidden/>
              </w:rPr>
              <w:fldChar w:fldCharType="end"/>
            </w:r>
          </w:hyperlink>
        </w:p>
        <w:p w14:paraId="535B1829" w14:textId="6F9D1FF9" w:rsidR="002E6315" w:rsidRDefault="00BE67B2">
          <w:pPr>
            <w:pStyle w:val="TOC2"/>
            <w:tabs>
              <w:tab w:val="left" w:pos="660"/>
              <w:tab w:val="right" w:leader="dot" w:pos="9350"/>
            </w:tabs>
            <w:rPr>
              <w:rFonts w:eastAsiaTheme="minorEastAsia"/>
              <w:noProof/>
            </w:rPr>
          </w:pPr>
          <w:hyperlink w:anchor="_Toc42454692" w:history="1">
            <w:r w:rsidR="002E6315" w:rsidRPr="00506C1B">
              <w:rPr>
                <w:rStyle w:val="Hyperlink"/>
                <w:rFonts w:ascii="Times New Roman" w:hAnsi="Times New Roman" w:cs="Times New Roman"/>
                <w:b/>
                <w:bCs/>
                <w:noProof/>
              </w:rPr>
              <w:t>i.</w:t>
            </w:r>
            <w:r w:rsidR="002E6315">
              <w:rPr>
                <w:rFonts w:eastAsiaTheme="minorEastAsia"/>
                <w:noProof/>
              </w:rPr>
              <w:tab/>
            </w:r>
            <w:r w:rsidR="002E6315" w:rsidRPr="00506C1B">
              <w:rPr>
                <w:rStyle w:val="Hyperlink"/>
                <w:rFonts w:ascii="Times New Roman" w:hAnsi="Times New Roman" w:cs="Times New Roman"/>
                <w:b/>
                <w:bCs/>
                <w:noProof/>
              </w:rPr>
              <w:t>Conclusion</w:t>
            </w:r>
            <w:r w:rsidR="002E6315">
              <w:rPr>
                <w:noProof/>
                <w:webHidden/>
              </w:rPr>
              <w:tab/>
            </w:r>
            <w:r w:rsidR="002E6315">
              <w:rPr>
                <w:noProof/>
                <w:webHidden/>
              </w:rPr>
              <w:fldChar w:fldCharType="begin"/>
            </w:r>
            <w:r w:rsidR="002E6315">
              <w:rPr>
                <w:noProof/>
                <w:webHidden/>
              </w:rPr>
              <w:instrText xml:space="preserve"> PAGEREF _Toc42454692 \h </w:instrText>
            </w:r>
            <w:r w:rsidR="002E6315">
              <w:rPr>
                <w:noProof/>
                <w:webHidden/>
              </w:rPr>
            </w:r>
            <w:r w:rsidR="002E6315">
              <w:rPr>
                <w:noProof/>
                <w:webHidden/>
              </w:rPr>
              <w:fldChar w:fldCharType="separate"/>
            </w:r>
            <w:r w:rsidR="002E6315">
              <w:rPr>
                <w:noProof/>
                <w:webHidden/>
              </w:rPr>
              <w:t>11</w:t>
            </w:r>
            <w:r w:rsidR="002E6315">
              <w:rPr>
                <w:noProof/>
                <w:webHidden/>
              </w:rPr>
              <w:fldChar w:fldCharType="end"/>
            </w:r>
          </w:hyperlink>
        </w:p>
        <w:p w14:paraId="68BACEEF" w14:textId="4DCBABE3" w:rsidR="002E6315" w:rsidRDefault="00BE67B2">
          <w:pPr>
            <w:pStyle w:val="TOC1"/>
            <w:tabs>
              <w:tab w:val="right" w:leader="dot" w:pos="9350"/>
            </w:tabs>
            <w:rPr>
              <w:rFonts w:eastAsiaTheme="minorEastAsia"/>
              <w:noProof/>
            </w:rPr>
          </w:pPr>
          <w:hyperlink w:anchor="_Toc42454693" w:history="1">
            <w:r w:rsidR="002E6315" w:rsidRPr="00506C1B">
              <w:rPr>
                <w:rStyle w:val="Hyperlink"/>
                <w:rFonts w:ascii="Times New Roman" w:hAnsi="Times New Roman" w:cs="Times New Roman"/>
                <w:b/>
                <w:bCs/>
                <w:noProof/>
              </w:rPr>
              <w:t>CHALLENGES</w:t>
            </w:r>
            <w:r w:rsidR="002E6315">
              <w:rPr>
                <w:noProof/>
                <w:webHidden/>
              </w:rPr>
              <w:tab/>
            </w:r>
            <w:r w:rsidR="002E6315">
              <w:rPr>
                <w:noProof/>
                <w:webHidden/>
              </w:rPr>
              <w:fldChar w:fldCharType="begin"/>
            </w:r>
            <w:r w:rsidR="002E6315">
              <w:rPr>
                <w:noProof/>
                <w:webHidden/>
              </w:rPr>
              <w:instrText xml:space="preserve"> PAGEREF _Toc42454693 \h </w:instrText>
            </w:r>
            <w:r w:rsidR="002E6315">
              <w:rPr>
                <w:noProof/>
                <w:webHidden/>
              </w:rPr>
            </w:r>
            <w:r w:rsidR="002E6315">
              <w:rPr>
                <w:noProof/>
                <w:webHidden/>
              </w:rPr>
              <w:fldChar w:fldCharType="separate"/>
            </w:r>
            <w:r w:rsidR="002E6315">
              <w:rPr>
                <w:noProof/>
                <w:webHidden/>
              </w:rPr>
              <w:t>12</w:t>
            </w:r>
            <w:r w:rsidR="002E6315">
              <w:rPr>
                <w:noProof/>
                <w:webHidden/>
              </w:rPr>
              <w:fldChar w:fldCharType="end"/>
            </w:r>
          </w:hyperlink>
        </w:p>
        <w:p w14:paraId="61A19232" w14:textId="5F32DB3C" w:rsidR="002E6315" w:rsidRDefault="00BE67B2">
          <w:pPr>
            <w:pStyle w:val="TOC1"/>
            <w:tabs>
              <w:tab w:val="right" w:leader="dot" w:pos="9350"/>
            </w:tabs>
            <w:rPr>
              <w:rFonts w:eastAsiaTheme="minorEastAsia"/>
              <w:noProof/>
            </w:rPr>
          </w:pPr>
          <w:hyperlink w:anchor="_Toc42454694" w:history="1">
            <w:r w:rsidR="002E6315" w:rsidRPr="00506C1B">
              <w:rPr>
                <w:rStyle w:val="Hyperlink"/>
                <w:rFonts w:ascii="Times New Roman" w:hAnsi="Times New Roman" w:cs="Times New Roman"/>
                <w:b/>
                <w:bCs/>
                <w:noProof/>
              </w:rPr>
              <w:t>RECOMMENDATION</w:t>
            </w:r>
            <w:r w:rsidR="002E6315">
              <w:rPr>
                <w:noProof/>
                <w:webHidden/>
              </w:rPr>
              <w:tab/>
            </w:r>
            <w:r w:rsidR="002E6315">
              <w:rPr>
                <w:noProof/>
                <w:webHidden/>
              </w:rPr>
              <w:fldChar w:fldCharType="begin"/>
            </w:r>
            <w:r w:rsidR="002E6315">
              <w:rPr>
                <w:noProof/>
                <w:webHidden/>
              </w:rPr>
              <w:instrText xml:space="preserve"> PAGEREF _Toc42454694 \h </w:instrText>
            </w:r>
            <w:r w:rsidR="002E6315">
              <w:rPr>
                <w:noProof/>
                <w:webHidden/>
              </w:rPr>
            </w:r>
            <w:r w:rsidR="002E6315">
              <w:rPr>
                <w:noProof/>
                <w:webHidden/>
              </w:rPr>
              <w:fldChar w:fldCharType="separate"/>
            </w:r>
            <w:r w:rsidR="002E6315">
              <w:rPr>
                <w:noProof/>
                <w:webHidden/>
              </w:rPr>
              <w:t>12</w:t>
            </w:r>
            <w:r w:rsidR="002E6315">
              <w:rPr>
                <w:noProof/>
                <w:webHidden/>
              </w:rPr>
              <w:fldChar w:fldCharType="end"/>
            </w:r>
          </w:hyperlink>
        </w:p>
        <w:p w14:paraId="0E726D2C" w14:textId="63F56E48" w:rsidR="002E6315" w:rsidRDefault="00BE67B2">
          <w:pPr>
            <w:pStyle w:val="TOC2"/>
            <w:tabs>
              <w:tab w:val="right" w:leader="dot" w:pos="9350"/>
            </w:tabs>
            <w:rPr>
              <w:rFonts w:eastAsiaTheme="minorEastAsia"/>
              <w:noProof/>
            </w:rPr>
          </w:pPr>
          <w:hyperlink w:anchor="_Toc42454695" w:history="1">
            <w:r w:rsidR="002E6315" w:rsidRPr="00506C1B">
              <w:rPr>
                <w:rStyle w:val="Hyperlink"/>
                <w:rFonts w:ascii="Times New Roman" w:hAnsi="Times New Roman" w:cs="Times New Roman"/>
                <w:b/>
                <w:bCs/>
                <w:noProof/>
              </w:rPr>
              <w:t>Appendix1: Work Plan</w:t>
            </w:r>
            <w:r w:rsidR="002E6315">
              <w:rPr>
                <w:noProof/>
                <w:webHidden/>
              </w:rPr>
              <w:tab/>
            </w:r>
            <w:r w:rsidR="002E6315">
              <w:rPr>
                <w:noProof/>
                <w:webHidden/>
              </w:rPr>
              <w:fldChar w:fldCharType="begin"/>
            </w:r>
            <w:r w:rsidR="002E6315">
              <w:rPr>
                <w:noProof/>
                <w:webHidden/>
              </w:rPr>
              <w:instrText xml:space="preserve"> PAGEREF _Toc42454695 \h </w:instrText>
            </w:r>
            <w:r w:rsidR="002E6315">
              <w:rPr>
                <w:noProof/>
                <w:webHidden/>
              </w:rPr>
            </w:r>
            <w:r w:rsidR="002E6315">
              <w:rPr>
                <w:noProof/>
                <w:webHidden/>
              </w:rPr>
              <w:fldChar w:fldCharType="separate"/>
            </w:r>
            <w:r w:rsidR="002E6315">
              <w:rPr>
                <w:noProof/>
                <w:webHidden/>
              </w:rPr>
              <w:t>13</w:t>
            </w:r>
            <w:r w:rsidR="002E6315">
              <w:rPr>
                <w:noProof/>
                <w:webHidden/>
              </w:rPr>
              <w:fldChar w:fldCharType="end"/>
            </w:r>
          </w:hyperlink>
        </w:p>
        <w:p w14:paraId="56D2DEC4" w14:textId="66F257D8" w:rsidR="002E6315" w:rsidRDefault="00BE67B2">
          <w:pPr>
            <w:pStyle w:val="TOC2"/>
            <w:tabs>
              <w:tab w:val="right" w:leader="dot" w:pos="9350"/>
            </w:tabs>
            <w:rPr>
              <w:rFonts w:eastAsiaTheme="minorEastAsia"/>
              <w:noProof/>
            </w:rPr>
          </w:pPr>
          <w:hyperlink w:anchor="_Toc42454696" w:history="1">
            <w:r w:rsidR="002E6315" w:rsidRPr="00506C1B">
              <w:rPr>
                <w:rStyle w:val="Hyperlink"/>
                <w:rFonts w:ascii="Times New Roman" w:hAnsi="Times New Roman" w:cs="Times New Roman"/>
                <w:b/>
                <w:bCs/>
                <w:noProof/>
              </w:rPr>
              <w:t>Appendix2: Data collection Tools</w:t>
            </w:r>
            <w:r w:rsidR="002E6315">
              <w:rPr>
                <w:noProof/>
                <w:webHidden/>
              </w:rPr>
              <w:tab/>
            </w:r>
            <w:r w:rsidR="002E6315">
              <w:rPr>
                <w:noProof/>
                <w:webHidden/>
              </w:rPr>
              <w:fldChar w:fldCharType="begin"/>
            </w:r>
            <w:r w:rsidR="002E6315">
              <w:rPr>
                <w:noProof/>
                <w:webHidden/>
              </w:rPr>
              <w:instrText xml:space="preserve"> PAGEREF _Toc42454696 \h </w:instrText>
            </w:r>
            <w:r w:rsidR="002E6315">
              <w:rPr>
                <w:noProof/>
                <w:webHidden/>
              </w:rPr>
            </w:r>
            <w:r w:rsidR="002E6315">
              <w:rPr>
                <w:noProof/>
                <w:webHidden/>
              </w:rPr>
              <w:fldChar w:fldCharType="separate"/>
            </w:r>
            <w:r w:rsidR="002E6315">
              <w:rPr>
                <w:noProof/>
                <w:webHidden/>
              </w:rPr>
              <w:t>15</w:t>
            </w:r>
            <w:r w:rsidR="002E6315">
              <w:rPr>
                <w:noProof/>
                <w:webHidden/>
              </w:rPr>
              <w:fldChar w:fldCharType="end"/>
            </w:r>
          </w:hyperlink>
        </w:p>
        <w:p w14:paraId="200EF107" w14:textId="72B8DE5D" w:rsidR="00CC47EF" w:rsidRPr="00C73FA3" w:rsidRDefault="00CC47EF">
          <w:pPr>
            <w:rPr>
              <w:rFonts w:ascii="Times New Roman" w:hAnsi="Times New Roman" w:cs="Times New Roman"/>
              <w:sz w:val="24"/>
              <w:szCs w:val="24"/>
            </w:rPr>
          </w:pPr>
          <w:r w:rsidRPr="00C73FA3">
            <w:rPr>
              <w:rFonts w:ascii="Times New Roman" w:hAnsi="Times New Roman" w:cs="Times New Roman"/>
              <w:b/>
              <w:bCs/>
              <w:noProof/>
              <w:sz w:val="24"/>
              <w:szCs w:val="24"/>
            </w:rPr>
            <w:fldChar w:fldCharType="end"/>
          </w:r>
        </w:p>
      </w:sdtContent>
    </w:sdt>
    <w:p w14:paraId="73F3FF87" w14:textId="77777777" w:rsidR="00CC47EF" w:rsidRPr="00C73FA3" w:rsidRDefault="00CC47EF" w:rsidP="00CC47EF">
      <w:pPr>
        <w:rPr>
          <w:rFonts w:ascii="Times New Roman" w:hAnsi="Times New Roman" w:cs="Times New Roman"/>
          <w:b/>
          <w:bCs/>
          <w:sz w:val="24"/>
          <w:szCs w:val="24"/>
        </w:rPr>
      </w:pPr>
    </w:p>
    <w:p w14:paraId="3824A211" w14:textId="77777777" w:rsidR="00CC47EF" w:rsidRPr="00C73FA3" w:rsidRDefault="00CC47EF" w:rsidP="00CC47EF">
      <w:pPr>
        <w:rPr>
          <w:rFonts w:ascii="Times New Roman" w:hAnsi="Times New Roman" w:cs="Times New Roman"/>
          <w:sz w:val="24"/>
          <w:szCs w:val="24"/>
        </w:rPr>
      </w:pPr>
      <w:r w:rsidRPr="00C73FA3">
        <w:rPr>
          <w:rFonts w:ascii="Times New Roman" w:hAnsi="Times New Roman" w:cs="Times New Roman"/>
          <w:sz w:val="24"/>
          <w:szCs w:val="24"/>
        </w:rPr>
        <w:br w:type="page"/>
      </w:r>
    </w:p>
    <w:p w14:paraId="68EACC13" w14:textId="34AE4069" w:rsidR="00CC47EF" w:rsidRDefault="00CC47EF" w:rsidP="00CC47EF">
      <w:pPr>
        <w:pStyle w:val="Heading1"/>
      </w:pPr>
      <w:bookmarkStart w:id="0" w:name="_Toc42454674"/>
      <w:bookmarkStart w:id="1" w:name="_GoBack"/>
      <w:r w:rsidRPr="00CC47EF">
        <w:lastRenderedPageBreak/>
        <w:t>ACKNOWLEDGEMENT</w:t>
      </w:r>
      <w:bookmarkEnd w:id="0"/>
    </w:p>
    <w:p w14:paraId="14E38AA3" w14:textId="7C885134" w:rsidR="00CC47EF" w:rsidRPr="00EA5BBD" w:rsidRDefault="00CC47EF" w:rsidP="00CC47EF">
      <w:pPr>
        <w:rPr>
          <w:rFonts w:ascii="Times New Roman" w:hAnsi="Times New Roman" w:cs="Times New Roman"/>
          <w:sz w:val="24"/>
          <w:szCs w:val="24"/>
        </w:rPr>
      </w:pPr>
    </w:p>
    <w:p w14:paraId="14A01FBF" w14:textId="536E6F98" w:rsidR="00C73FA3" w:rsidRPr="00EA5BBD" w:rsidRDefault="00C73FA3" w:rsidP="00CC47EF">
      <w:pPr>
        <w:rPr>
          <w:rFonts w:ascii="Times New Roman" w:hAnsi="Times New Roman" w:cs="Times New Roman"/>
          <w:sz w:val="24"/>
          <w:szCs w:val="24"/>
        </w:rPr>
      </w:pPr>
      <w:r w:rsidRPr="00EA5BBD">
        <w:rPr>
          <w:rFonts w:ascii="Times New Roman" w:hAnsi="Times New Roman" w:cs="Times New Roman"/>
          <w:sz w:val="24"/>
          <w:szCs w:val="24"/>
        </w:rPr>
        <w:t xml:space="preserve">This SGBV Situational Analysis was conducted with </w:t>
      </w:r>
      <w:r w:rsidR="00CA4DD1" w:rsidRPr="00EA5BBD">
        <w:rPr>
          <w:rFonts w:ascii="Times New Roman" w:hAnsi="Times New Roman" w:cs="Times New Roman"/>
          <w:sz w:val="24"/>
          <w:szCs w:val="24"/>
        </w:rPr>
        <w:t xml:space="preserve">funding and technical support from </w:t>
      </w:r>
      <w:r w:rsidR="00A34F2A">
        <w:rPr>
          <w:rFonts w:ascii="Times New Roman" w:hAnsi="Times New Roman" w:cs="Times New Roman"/>
          <w:sz w:val="24"/>
          <w:szCs w:val="24"/>
        </w:rPr>
        <w:t>USAID/Regional Health Integration to Enhance Services in Eastern Uganda</w:t>
      </w:r>
      <w:r w:rsidR="00CA4DD1" w:rsidRPr="00EA5BBD">
        <w:rPr>
          <w:rFonts w:ascii="Times New Roman" w:hAnsi="Times New Roman" w:cs="Times New Roman"/>
          <w:sz w:val="24"/>
          <w:szCs w:val="24"/>
        </w:rPr>
        <w:t xml:space="preserve"> (USAID/RHITES-E) Activity. We would like to specifically thank Ms. Christine Simiyu (District Technical Officer</w:t>
      </w:r>
      <w:r w:rsidR="004B3EC2">
        <w:rPr>
          <w:rFonts w:ascii="Times New Roman" w:hAnsi="Times New Roman" w:cs="Times New Roman"/>
          <w:sz w:val="24"/>
          <w:szCs w:val="24"/>
        </w:rPr>
        <w:t>)</w:t>
      </w:r>
      <w:r w:rsidR="00CA4DD1" w:rsidRPr="00EA5BBD">
        <w:rPr>
          <w:rFonts w:ascii="Times New Roman" w:hAnsi="Times New Roman" w:cs="Times New Roman"/>
          <w:sz w:val="24"/>
          <w:szCs w:val="24"/>
        </w:rPr>
        <w:t>, Paul Nabende (Technical Officer</w:t>
      </w:r>
      <w:r w:rsidR="004B3EC2">
        <w:rPr>
          <w:rFonts w:ascii="Times New Roman" w:hAnsi="Times New Roman" w:cs="Times New Roman"/>
          <w:sz w:val="24"/>
          <w:szCs w:val="24"/>
        </w:rPr>
        <w:t xml:space="preserve"> for </w:t>
      </w:r>
      <w:r w:rsidR="004B3EC2" w:rsidRPr="00EA5BBD">
        <w:rPr>
          <w:rFonts w:ascii="Times New Roman" w:hAnsi="Times New Roman" w:cs="Times New Roman"/>
          <w:sz w:val="24"/>
          <w:szCs w:val="24"/>
        </w:rPr>
        <w:t>Gender, Youth and Social Inclusion</w:t>
      </w:r>
      <w:r w:rsidR="00CA4DD1" w:rsidRPr="00EA5BBD">
        <w:rPr>
          <w:rFonts w:ascii="Times New Roman" w:hAnsi="Times New Roman" w:cs="Times New Roman"/>
          <w:sz w:val="24"/>
          <w:szCs w:val="24"/>
        </w:rPr>
        <w:t>) and Osbert</w:t>
      </w:r>
      <w:r w:rsidR="004B3EC2">
        <w:rPr>
          <w:rFonts w:ascii="Times New Roman" w:hAnsi="Times New Roman" w:cs="Times New Roman"/>
          <w:sz w:val="24"/>
          <w:szCs w:val="24"/>
        </w:rPr>
        <w:t xml:space="preserve"> Nimwijuka </w:t>
      </w:r>
      <w:r w:rsidR="00CA4DD1" w:rsidRPr="00EA5BBD">
        <w:rPr>
          <w:rFonts w:ascii="Times New Roman" w:hAnsi="Times New Roman" w:cs="Times New Roman"/>
          <w:sz w:val="24"/>
          <w:szCs w:val="24"/>
        </w:rPr>
        <w:t>(Technical Advisor</w:t>
      </w:r>
      <w:r w:rsidR="004B3EC2">
        <w:rPr>
          <w:rFonts w:ascii="Times New Roman" w:hAnsi="Times New Roman" w:cs="Times New Roman"/>
          <w:sz w:val="24"/>
          <w:szCs w:val="24"/>
        </w:rPr>
        <w:t>,</w:t>
      </w:r>
      <w:r w:rsidR="00CA4DD1" w:rsidRPr="00EA5BBD">
        <w:rPr>
          <w:rFonts w:ascii="Times New Roman" w:hAnsi="Times New Roman" w:cs="Times New Roman"/>
          <w:sz w:val="24"/>
          <w:szCs w:val="24"/>
        </w:rPr>
        <w:t xml:space="preserve"> Gender, Youth and Social Inclusion). </w:t>
      </w:r>
    </w:p>
    <w:p w14:paraId="7441808E" w14:textId="4C534952" w:rsidR="00CA4DD1" w:rsidRPr="00EA5BBD" w:rsidRDefault="00CA4DD1" w:rsidP="00CC47EF">
      <w:pPr>
        <w:rPr>
          <w:rFonts w:ascii="Times New Roman" w:hAnsi="Times New Roman" w:cs="Times New Roman"/>
          <w:sz w:val="24"/>
          <w:szCs w:val="24"/>
        </w:rPr>
      </w:pPr>
      <w:r w:rsidRPr="00EA5BBD">
        <w:rPr>
          <w:rFonts w:ascii="Times New Roman" w:hAnsi="Times New Roman" w:cs="Times New Roman"/>
          <w:sz w:val="24"/>
          <w:szCs w:val="24"/>
        </w:rPr>
        <w:t>Special thanks to the core team that led the concept development, data entry and analysis, and report writing. These included Ms. Nabwire Damalie (Senior Probation &amp; Welfare Officer), Ms. Muyama Betty (Enrolled Midwife) and Dr Mulongo Muhamed (Senior Medical Officer).</w:t>
      </w:r>
    </w:p>
    <w:p w14:paraId="3230ADF3" w14:textId="6BA0606E" w:rsidR="00CA4DD1" w:rsidRPr="00EA5BBD" w:rsidRDefault="00CA4DD1" w:rsidP="00CC47EF">
      <w:pPr>
        <w:rPr>
          <w:rFonts w:ascii="Times New Roman" w:hAnsi="Times New Roman" w:cs="Times New Roman"/>
          <w:sz w:val="24"/>
          <w:szCs w:val="24"/>
        </w:rPr>
      </w:pPr>
      <w:r w:rsidRPr="00EA5BBD">
        <w:rPr>
          <w:rFonts w:ascii="Times New Roman" w:hAnsi="Times New Roman" w:cs="Times New Roman"/>
          <w:sz w:val="24"/>
          <w:szCs w:val="24"/>
        </w:rPr>
        <w:t>We also thank the data collection team that brave the challenges with terrain and reached all the units in the district. These included CDOs and Health Information Assistants.</w:t>
      </w:r>
    </w:p>
    <w:p w14:paraId="02A04AB6" w14:textId="16CC1B41" w:rsidR="00CA4DD1" w:rsidRPr="00EA5BBD" w:rsidRDefault="00CA4DD1" w:rsidP="00CC47EF">
      <w:pPr>
        <w:rPr>
          <w:rFonts w:ascii="Times New Roman" w:hAnsi="Times New Roman" w:cs="Times New Roman"/>
          <w:sz w:val="24"/>
          <w:szCs w:val="24"/>
        </w:rPr>
      </w:pPr>
      <w:r w:rsidRPr="00EA5BBD">
        <w:rPr>
          <w:rFonts w:ascii="Times New Roman" w:hAnsi="Times New Roman" w:cs="Times New Roman"/>
          <w:sz w:val="24"/>
          <w:szCs w:val="24"/>
        </w:rPr>
        <w:t>Last but not least is appreciation to all the respondents from the district departments, police posts, sub-counties and health facilities that provided their valuable time to respond to the interviews.</w:t>
      </w:r>
    </w:p>
    <w:p w14:paraId="208C51FC" w14:textId="77777777" w:rsidR="00CC47EF" w:rsidRDefault="00CC47EF" w:rsidP="00CC47EF">
      <w:r>
        <w:br w:type="page"/>
      </w:r>
    </w:p>
    <w:p w14:paraId="06AA3A84" w14:textId="24739390" w:rsidR="00CC47EF" w:rsidRDefault="00CC47EF" w:rsidP="00CC47EF">
      <w:pPr>
        <w:pStyle w:val="Heading1"/>
      </w:pPr>
      <w:bookmarkStart w:id="2" w:name="_Toc42454675"/>
      <w:r>
        <w:lastRenderedPageBreak/>
        <w:t>ABBREVIATIONS AND ACRONYMS</w:t>
      </w:r>
      <w:bookmarkEnd w:id="2"/>
    </w:p>
    <w:p w14:paraId="09E9A7DD" w14:textId="77C0C01F" w:rsidR="00EA5BBD" w:rsidRDefault="00EA5BBD" w:rsidP="00EA5BBD">
      <w:pPr>
        <w:rPr>
          <w:rFonts w:ascii="Times New Roman" w:hAnsi="Times New Roman" w:cs="Times New Roman"/>
          <w:sz w:val="24"/>
          <w:szCs w:val="24"/>
        </w:rPr>
      </w:pPr>
      <w:r>
        <w:rPr>
          <w:rFonts w:ascii="Times New Roman" w:hAnsi="Times New Roman" w:cs="Times New Roman"/>
          <w:sz w:val="24"/>
          <w:szCs w:val="24"/>
        </w:rPr>
        <w:t>CDO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Community Development Officer</w:t>
      </w:r>
    </w:p>
    <w:p w14:paraId="3897629E" w14:textId="3E8DA0A3" w:rsidR="00EA5BBD" w:rsidRDefault="00EA5BBD" w:rsidP="00EA5BBD">
      <w:pPr>
        <w:rPr>
          <w:rFonts w:ascii="Times New Roman" w:hAnsi="Times New Roman" w:cs="Times New Roman"/>
          <w:sz w:val="24"/>
          <w:szCs w:val="24"/>
        </w:rPr>
      </w:pPr>
      <w:r>
        <w:rPr>
          <w:rFonts w:ascii="Times New Roman" w:hAnsi="Times New Roman" w:cs="Times New Roman"/>
          <w:sz w:val="24"/>
          <w:szCs w:val="24"/>
        </w:rPr>
        <w:t>CPS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Central Police Station</w:t>
      </w:r>
    </w:p>
    <w:p w14:paraId="5A5852D2" w14:textId="15EF0E49" w:rsidR="00EA5BBD" w:rsidRDefault="00EA5BBD" w:rsidP="00EA5BBD">
      <w:pPr>
        <w:rPr>
          <w:rFonts w:ascii="Times New Roman" w:hAnsi="Times New Roman" w:cs="Times New Roman"/>
          <w:sz w:val="24"/>
          <w:szCs w:val="24"/>
        </w:rPr>
      </w:pPr>
      <w:r>
        <w:rPr>
          <w:rFonts w:ascii="Times New Roman" w:hAnsi="Times New Roman" w:cs="Times New Roman"/>
          <w:sz w:val="24"/>
          <w:szCs w:val="24"/>
        </w:rPr>
        <w:t>COVID-19</w:t>
      </w:r>
      <w:r>
        <w:rPr>
          <w:rFonts w:ascii="Times New Roman" w:hAnsi="Times New Roman" w:cs="Times New Roman"/>
          <w:sz w:val="24"/>
          <w:szCs w:val="24"/>
        </w:rPr>
        <w:tab/>
      </w:r>
      <w:r>
        <w:rPr>
          <w:rFonts w:ascii="Times New Roman" w:hAnsi="Times New Roman" w:cs="Times New Roman"/>
          <w:sz w:val="24"/>
          <w:szCs w:val="24"/>
        </w:rPr>
        <w:tab/>
        <w:t>Coronavirus Disease 2019</w:t>
      </w:r>
    </w:p>
    <w:p w14:paraId="3206060C" w14:textId="59C67468" w:rsidR="00EA5BBD" w:rsidRDefault="00EA5BBD" w:rsidP="00EA5BBD">
      <w:pPr>
        <w:rPr>
          <w:rFonts w:ascii="Times New Roman" w:hAnsi="Times New Roman" w:cs="Times New Roman"/>
          <w:sz w:val="24"/>
          <w:szCs w:val="24"/>
        </w:rPr>
      </w:pPr>
      <w:r>
        <w:rPr>
          <w:rFonts w:ascii="Times New Roman" w:hAnsi="Times New Roman" w:cs="Times New Roman"/>
          <w:sz w:val="24"/>
          <w:szCs w:val="24"/>
        </w:rPr>
        <w:t>dHIS2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District Health Information system, Version 2</w:t>
      </w:r>
    </w:p>
    <w:p w14:paraId="4D4EF199" w14:textId="0450D5B9" w:rsidR="00EA5BBD" w:rsidRDefault="00EA5BBD" w:rsidP="00EA5BBD">
      <w:pPr>
        <w:rPr>
          <w:rFonts w:ascii="Times New Roman" w:hAnsi="Times New Roman" w:cs="Times New Roman"/>
          <w:sz w:val="24"/>
          <w:szCs w:val="24"/>
        </w:rPr>
      </w:pPr>
      <w:r>
        <w:rPr>
          <w:rFonts w:ascii="Times New Roman" w:hAnsi="Times New Roman" w:cs="Times New Roman"/>
          <w:sz w:val="24"/>
          <w:szCs w:val="24"/>
        </w:rPr>
        <w:t>IEC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Information, Education and Communication</w:t>
      </w:r>
    </w:p>
    <w:p w14:paraId="2EC24254" w14:textId="20F6E0D7" w:rsidR="00EA5BBD" w:rsidRDefault="00EA5BBD" w:rsidP="00EA5BBD">
      <w:pPr>
        <w:rPr>
          <w:rFonts w:ascii="Times New Roman" w:hAnsi="Times New Roman" w:cs="Times New Roman"/>
          <w:sz w:val="24"/>
          <w:szCs w:val="24"/>
        </w:rPr>
      </w:pPr>
      <w:proofErr w:type="spellStart"/>
      <w:r>
        <w:rPr>
          <w:rFonts w:ascii="Times New Roman" w:hAnsi="Times New Roman" w:cs="Times New Roman"/>
          <w:sz w:val="24"/>
          <w:szCs w:val="24"/>
        </w:rPr>
        <w:t>MoGLSD</w:t>
      </w:r>
      <w:proofErr w:type="spellEnd"/>
      <w:r>
        <w:rPr>
          <w:rFonts w:ascii="Times New Roman" w:hAnsi="Times New Roman" w:cs="Times New Roman"/>
          <w:sz w:val="24"/>
          <w:szCs w:val="24"/>
        </w:rPr>
        <w:tab/>
      </w:r>
      <w:r>
        <w:rPr>
          <w:rFonts w:ascii="Times New Roman" w:hAnsi="Times New Roman" w:cs="Times New Roman"/>
          <w:sz w:val="24"/>
          <w:szCs w:val="24"/>
        </w:rPr>
        <w:tab/>
        <w:t>Ministry of Gender, Labor and Social Development</w:t>
      </w:r>
    </w:p>
    <w:p w14:paraId="3A1C4AAF" w14:textId="2D6C9771" w:rsidR="00EA5BBD" w:rsidRDefault="00EA5BBD" w:rsidP="00EA5BBD">
      <w:pPr>
        <w:rPr>
          <w:rFonts w:ascii="Times New Roman" w:hAnsi="Times New Roman" w:cs="Times New Roman"/>
          <w:sz w:val="24"/>
          <w:szCs w:val="24"/>
        </w:rPr>
      </w:pP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Ministry of Health</w:t>
      </w:r>
    </w:p>
    <w:p w14:paraId="39FAA5D7" w14:textId="1E91DB47" w:rsidR="00EA5BBD" w:rsidRDefault="00EA5BBD" w:rsidP="00EA5BBD">
      <w:pPr>
        <w:rPr>
          <w:rFonts w:ascii="Times New Roman" w:hAnsi="Times New Roman" w:cs="Times New Roman"/>
          <w:sz w:val="24"/>
          <w:szCs w:val="24"/>
        </w:rPr>
      </w:pPr>
      <w:r>
        <w:rPr>
          <w:rFonts w:ascii="Times New Roman" w:hAnsi="Times New Roman" w:cs="Times New Roman"/>
          <w:sz w:val="24"/>
          <w:szCs w:val="24"/>
        </w:rPr>
        <w:t>OVCMIS</w:t>
      </w:r>
      <w:r>
        <w:rPr>
          <w:rFonts w:ascii="Times New Roman" w:hAnsi="Times New Roman" w:cs="Times New Roman"/>
          <w:sz w:val="24"/>
          <w:szCs w:val="24"/>
        </w:rPr>
        <w:tab/>
      </w:r>
      <w:r>
        <w:rPr>
          <w:rFonts w:ascii="Times New Roman" w:hAnsi="Times New Roman" w:cs="Times New Roman"/>
          <w:sz w:val="24"/>
          <w:szCs w:val="24"/>
        </w:rPr>
        <w:tab/>
        <w:t>Orphans and Vulnerable Children Management Information System</w:t>
      </w:r>
    </w:p>
    <w:p w14:paraId="75E1155F" w14:textId="09387C53" w:rsidR="00EA5BBD" w:rsidRDefault="00EA5BBD" w:rsidP="00EA5BBD">
      <w:pPr>
        <w:rPr>
          <w:rFonts w:ascii="Times New Roman" w:hAnsi="Times New Roman" w:cs="Times New Roman"/>
          <w:sz w:val="24"/>
          <w:szCs w:val="24"/>
        </w:rPr>
      </w:pPr>
      <w:r>
        <w:rPr>
          <w:rFonts w:ascii="Times New Roman" w:hAnsi="Times New Roman" w:cs="Times New Roman"/>
          <w:sz w:val="24"/>
          <w:szCs w:val="24"/>
        </w:rPr>
        <w:t>SBCC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Social and Behavior Change Communication </w:t>
      </w:r>
    </w:p>
    <w:p w14:paraId="7E8FECA6" w14:textId="4C84F361" w:rsidR="00EA5BBD" w:rsidRDefault="00EA5BBD" w:rsidP="00EA5BBD">
      <w:pPr>
        <w:rPr>
          <w:rFonts w:ascii="Times New Roman" w:hAnsi="Times New Roman" w:cs="Times New Roman"/>
          <w:sz w:val="24"/>
          <w:szCs w:val="24"/>
        </w:rPr>
      </w:pPr>
      <w:r>
        <w:rPr>
          <w:rFonts w:ascii="Times New Roman" w:hAnsi="Times New Roman" w:cs="Times New Roman"/>
          <w:sz w:val="24"/>
          <w:szCs w:val="24"/>
        </w:rPr>
        <w:t>SGBV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Sexual and Gender Based Violence</w:t>
      </w:r>
    </w:p>
    <w:p w14:paraId="1E0BB16A" w14:textId="77777777" w:rsidR="00EA5BBD" w:rsidRDefault="00EA5BBD" w:rsidP="00EA5BBD">
      <w:pPr>
        <w:rPr>
          <w:rFonts w:ascii="Times New Roman" w:hAnsi="Times New Roman" w:cs="Times New Roman"/>
          <w:sz w:val="24"/>
          <w:szCs w:val="24"/>
        </w:rPr>
      </w:pPr>
      <w:r>
        <w:rPr>
          <w:rFonts w:ascii="Times New Roman" w:hAnsi="Times New Roman" w:cs="Times New Roman"/>
          <w:sz w:val="24"/>
          <w:szCs w:val="24"/>
        </w:rPr>
        <w:t>UNFPA</w:t>
      </w:r>
      <w:r>
        <w:rPr>
          <w:rFonts w:ascii="Times New Roman" w:hAnsi="Times New Roman" w:cs="Times New Roman"/>
          <w:sz w:val="24"/>
          <w:szCs w:val="24"/>
        </w:rPr>
        <w:tab/>
      </w:r>
      <w:r>
        <w:rPr>
          <w:rFonts w:ascii="Times New Roman" w:hAnsi="Times New Roman" w:cs="Times New Roman"/>
          <w:sz w:val="24"/>
          <w:szCs w:val="24"/>
        </w:rPr>
        <w:tab/>
        <w:t>United Nations Population Fund</w:t>
      </w:r>
    </w:p>
    <w:p w14:paraId="44D505DB" w14:textId="1B4180FF" w:rsidR="00EA5BBD" w:rsidRPr="00EA5BBD" w:rsidRDefault="00EA5BBD" w:rsidP="00A34F2A">
      <w:pPr>
        <w:ind w:left="2160" w:hanging="2160"/>
        <w:rPr>
          <w:rFonts w:ascii="Times New Roman" w:hAnsi="Times New Roman" w:cs="Times New Roman"/>
          <w:sz w:val="24"/>
          <w:szCs w:val="24"/>
        </w:rPr>
        <w:sectPr w:rsidR="00EA5BBD" w:rsidRPr="00EA5BBD" w:rsidSect="002E6315">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szCs w:val="24"/>
        </w:rPr>
        <w:t>USAID/RHITES-E</w:t>
      </w:r>
      <w:r>
        <w:rPr>
          <w:rFonts w:ascii="Times New Roman" w:hAnsi="Times New Roman" w:cs="Times New Roman"/>
          <w:sz w:val="24"/>
          <w:szCs w:val="24"/>
        </w:rPr>
        <w:tab/>
      </w:r>
      <w:r w:rsidR="00A34F2A">
        <w:rPr>
          <w:rFonts w:ascii="Times New Roman" w:hAnsi="Times New Roman" w:cs="Times New Roman"/>
          <w:sz w:val="24"/>
          <w:szCs w:val="24"/>
        </w:rPr>
        <w:t>USAID/Regional Health Integration to Enhance Services in Eastern Uganda</w:t>
      </w:r>
    </w:p>
    <w:p w14:paraId="0E07E0B8" w14:textId="66437464" w:rsidR="007175EE" w:rsidRPr="00C73FA3" w:rsidRDefault="00367D39" w:rsidP="00CC47EF">
      <w:pPr>
        <w:pStyle w:val="Heading1"/>
        <w:rPr>
          <w:rFonts w:ascii="Times New Roman" w:hAnsi="Times New Roman" w:cs="Times New Roman"/>
          <w:b/>
          <w:bCs/>
        </w:rPr>
      </w:pPr>
      <w:bookmarkStart w:id="3" w:name="_Toc42454676"/>
      <w:r w:rsidRPr="00C73FA3">
        <w:rPr>
          <w:rFonts w:ascii="Times New Roman" w:hAnsi="Times New Roman" w:cs="Times New Roman"/>
          <w:b/>
          <w:bCs/>
        </w:rPr>
        <w:lastRenderedPageBreak/>
        <w:t>INTRODUCTION</w:t>
      </w:r>
      <w:bookmarkEnd w:id="3"/>
    </w:p>
    <w:p w14:paraId="6466153D" w14:textId="2B045048" w:rsidR="007A268D" w:rsidRPr="00C73FA3" w:rsidRDefault="007A268D" w:rsidP="00367D39">
      <w:pPr>
        <w:pStyle w:val="Heading2"/>
        <w:rPr>
          <w:rFonts w:ascii="Times New Roman" w:hAnsi="Times New Roman" w:cs="Times New Roman"/>
          <w:b/>
          <w:bCs/>
          <w:sz w:val="28"/>
          <w:szCs w:val="28"/>
        </w:rPr>
      </w:pPr>
      <w:bookmarkStart w:id="4" w:name="_Toc42454677"/>
      <w:r w:rsidRPr="00C73FA3">
        <w:rPr>
          <w:rFonts w:ascii="Times New Roman" w:hAnsi="Times New Roman" w:cs="Times New Roman"/>
          <w:b/>
          <w:bCs/>
          <w:sz w:val="28"/>
          <w:szCs w:val="28"/>
        </w:rPr>
        <w:t>District Profile</w:t>
      </w:r>
      <w:bookmarkEnd w:id="4"/>
    </w:p>
    <w:p w14:paraId="6A751781" w14:textId="6653D48E" w:rsidR="0087065B"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noProof/>
          <w:sz w:val="24"/>
          <w:szCs w:val="24"/>
        </w:rPr>
        <w:drawing>
          <wp:anchor distT="0" distB="0" distL="114300" distR="114300" simplePos="0" relativeHeight="251662336" behindDoc="0" locked="0" layoutInCell="1" allowOverlap="1" wp14:anchorId="09E3D2A3" wp14:editId="0414770F">
            <wp:simplePos x="0" y="0"/>
            <wp:positionH relativeFrom="column">
              <wp:posOffset>3438525</wp:posOffset>
            </wp:positionH>
            <wp:positionV relativeFrom="paragraph">
              <wp:posOffset>605155</wp:posOffset>
            </wp:positionV>
            <wp:extent cx="2256155" cy="243205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155"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FA3">
        <w:rPr>
          <w:rFonts w:ascii="Times New Roman" w:hAnsi="Times New Roman" w:cs="Times New Roman"/>
          <w:sz w:val="24"/>
          <w:szCs w:val="24"/>
        </w:rPr>
        <w:t>Bulambuli District is located in Easter</w:t>
      </w:r>
      <w:r w:rsidR="004B3EC2">
        <w:rPr>
          <w:rFonts w:ascii="Times New Roman" w:hAnsi="Times New Roman" w:cs="Times New Roman"/>
          <w:sz w:val="24"/>
          <w:szCs w:val="24"/>
        </w:rPr>
        <w:t>n</w:t>
      </w:r>
      <w:r w:rsidRPr="00C73FA3">
        <w:rPr>
          <w:rFonts w:ascii="Times New Roman" w:hAnsi="Times New Roman" w:cs="Times New Roman"/>
          <w:sz w:val="24"/>
          <w:szCs w:val="24"/>
        </w:rPr>
        <w:t xml:space="preserve"> Uganda, on the slopes of Mt Elgon. It is located about 297 Km from Kampala along </w:t>
      </w:r>
      <w:proofErr w:type="spellStart"/>
      <w:r w:rsidRPr="00C73FA3">
        <w:rPr>
          <w:rFonts w:ascii="Times New Roman" w:hAnsi="Times New Roman" w:cs="Times New Roman"/>
          <w:sz w:val="24"/>
          <w:szCs w:val="24"/>
        </w:rPr>
        <w:t>Mbale-Sironko-Motoro</w:t>
      </w:r>
      <w:proofErr w:type="spellEnd"/>
      <w:r w:rsidRPr="00C73FA3">
        <w:rPr>
          <w:rFonts w:ascii="Times New Roman" w:hAnsi="Times New Roman" w:cs="Times New Roman"/>
          <w:sz w:val="24"/>
          <w:szCs w:val="24"/>
        </w:rPr>
        <w:t xml:space="preserve"> road. The district headquarters are located at GPS coordinates Latitude: N1</w:t>
      </w:r>
      <w:r w:rsidRPr="00C73FA3">
        <w:rPr>
          <w:rFonts w:ascii="Times New Roman" w:hAnsi="Times New Roman" w:cs="Times New Roman"/>
          <w:sz w:val="24"/>
          <w:szCs w:val="24"/>
          <w:vertAlign w:val="superscript"/>
        </w:rPr>
        <w:t>o</w:t>
      </w:r>
      <w:r w:rsidRPr="00C73FA3">
        <w:rPr>
          <w:rFonts w:ascii="Times New Roman" w:hAnsi="Times New Roman" w:cs="Times New Roman"/>
          <w:sz w:val="24"/>
          <w:szCs w:val="24"/>
        </w:rPr>
        <w:t>19’39”; Longitude: E34</w:t>
      </w:r>
      <w:r w:rsidRPr="00C73FA3">
        <w:rPr>
          <w:rFonts w:ascii="Times New Roman" w:hAnsi="Times New Roman" w:cs="Times New Roman"/>
          <w:sz w:val="24"/>
          <w:szCs w:val="24"/>
          <w:vertAlign w:val="superscript"/>
        </w:rPr>
        <w:t>o</w:t>
      </w:r>
      <w:r w:rsidRPr="00C73FA3">
        <w:rPr>
          <w:rFonts w:ascii="Times New Roman" w:hAnsi="Times New Roman" w:cs="Times New Roman"/>
          <w:sz w:val="24"/>
          <w:szCs w:val="24"/>
        </w:rPr>
        <w:t xml:space="preserve">17’27”; and Altitude 1113.8m It borders </w:t>
      </w:r>
      <w:proofErr w:type="spellStart"/>
      <w:r w:rsidRPr="00C73FA3">
        <w:rPr>
          <w:rFonts w:ascii="Times New Roman" w:hAnsi="Times New Roman" w:cs="Times New Roman"/>
          <w:sz w:val="24"/>
          <w:szCs w:val="24"/>
        </w:rPr>
        <w:t>Nakapiripirit</w:t>
      </w:r>
      <w:proofErr w:type="spellEnd"/>
      <w:r w:rsidRPr="00C73FA3">
        <w:rPr>
          <w:rFonts w:ascii="Times New Roman" w:hAnsi="Times New Roman" w:cs="Times New Roman"/>
          <w:sz w:val="24"/>
          <w:szCs w:val="24"/>
        </w:rPr>
        <w:t xml:space="preserve"> district in the North, </w:t>
      </w:r>
      <w:proofErr w:type="spellStart"/>
      <w:r w:rsidRPr="00C73FA3">
        <w:rPr>
          <w:rFonts w:ascii="Times New Roman" w:hAnsi="Times New Roman" w:cs="Times New Roman"/>
          <w:sz w:val="24"/>
          <w:szCs w:val="24"/>
        </w:rPr>
        <w:t>Kapchorwa</w:t>
      </w:r>
      <w:proofErr w:type="spellEnd"/>
      <w:r w:rsidRPr="00C73FA3">
        <w:rPr>
          <w:rFonts w:ascii="Times New Roman" w:hAnsi="Times New Roman" w:cs="Times New Roman"/>
          <w:sz w:val="24"/>
          <w:szCs w:val="24"/>
        </w:rPr>
        <w:t xml:space="preserve"> and </w:t>
      </w:r>
      <w:proofErr w:type="spellStart"/>
      <w:r w:rsidRPr="00C73FA3">
        <w:rPr>
          <w:rFonts w:ascii="Times New Roman" w:hAnsi="Times New Roman" w:cs="Times New Roman"/>
          <w:sz w:val="24"/>
          <w:szCs w:val="24"/>
        </w:rPr>
        <w:t>Kween</w:t>
      </w:r>
      <w:proofErr w:type="spellEnd"/>
      <w:r w:rsidRPr="00C73FA3">
        <w:rPr>
          <w:rFonts w:ascii="Times New Roman" w:hAnsi="Times New Roman" w:cs="Times New Roman"/>
          <w:sz w:val="24"/>
          <w:szCs w:val="24"/>
        </w:rPr>
        <w:t xml:space="preserve"> districts in the East, Sironko District in the South and </w:t>
      </w:r>
      <w:proofErr w:type="spellStart"/>
      <w:r w:rsidRPr="00C73FA3">
        <w:rPr>
          <w:rFonts w:ascii="Times New Roman" w:hAnsi="Times New Roman" w:cs="Times New Roman"/>
          <w:sz w:val="24"/>
          <w:szCs w:val="24"/>
        </w:rPr>
        <w:t>Bukedea</w:t>
      </w:r>
      <w:proofErr w:type="spellEnd"/>
      <w:r w:rsidRPr="00C73FA3">
        <w:rPr>
          <w:rFonts w:ascii="Times New Roman" w:hAnsi="Times New Roman" w:cs="Times New Roman"/>
          <w:sz w:val="24"/>
          <w:szCs w:val="24"/>
        </w:rPr>
        <w:t xml:space="preserve"> district in the West. </w:t>
      </w:r>
    </w:p>
    <w:p w14:paraId="2913A0C8" w14:textId="77777777" w:rsidR="0087065B"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sz w:val="24"/>
          <w:szCs w:val="24"/>
        </w:rPr>
        <w:t>The district land area covers 809.65sq kilometers with two distinct geographical terrains i.e. the upper part of the district, Elgon County, covers 75%, is located in the mountains, experiences landslides, and has hard to reach conditions; the lower part of the district, Bulambuli county, covers 25%, its low lying, and experiences frequent flooding and water borne disease outbreaks.</w:t>
      </w:r>
    </w:p>
    <w:p w14:paraId="710BE83A" w14:textId="77777777" w:rsidR="0087065B"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sz w:val="24"/>
          <w:szCs w:val="24"/>
        </w:rPr>
        <w:t>The district is administratively subdivided into 2 Counties, 23 Sub-counties, 3 Town councils, 111 parishes, and 1299 villages. There are about 33,978 households in the district (VHT Household Mapping FY2018/19).</w:t>
      </w:r>
    </w:p>
    <w:p w14:paraId="5F88A3F6" w14:textId="12209C83" w:rsidR="007A268D"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sz w:val="24"/>
          <w:szCs w:val="24"/>
        </w:rPr>
        <w:t xml:space="preserve">The estimated population is 228,600 (UBOS projection for FY2019/20). Of these, 115,300 (50.4%) are female and 113,300 (49.6%) are male. Majority of the people are peasant farmers engaged in growing of coffee, bananas and vegetables in the mountainous Elgon County while Maize, beans and rice are grown in the low-lying plains in Bulambuli county. </w:t>
      </w:r>
    </w:p>
    <w:p w14:paraId="5C719E7C" w14:textId="3E27BA93" w:rsidR="007A268D" w:rsidRPr="00C73FA3" w:rsidRDefault="007A268D" w:rsidP="004B3EC2">
      <w:pPr>
        <w:pStyle w:val="Heading2"/>
        <w:jc w:val="both"/>
        <w:rPr>
          <w:rFonts w:ascii="Times New Roman" w:hAnsi="Times New Roman" w:cs="Times New Roman"/>
          <w:b/>
          <w:bCs/>
          <w:sz w:val="28"/>
          <w:szCs w:val="28"/>
        </w:rPr>
      </w:pPr>
      <w:bookmarkStart w:id="5" w:name="_Toc42454678"/>
      <w:r w:rsidRPr="00C73FA3">
        <w:rPr>
          <w:rFonts w:ascii="Times New Roman" w:hAnsi="Times New Roman" w:cs="Times New Roman"/>
          <w:b/>
          <w:bCs/>
          <w:sz w:val="28"/>
          <w:szCs w:val="28"/>
        </w:rPr>
        <w:t>S</w:t>
      </w:r>
      <w:r w:rsidR="00367D39" w:rsidRPr="00C73FA3">
        <w:rPr>
          <w:rFonts w:ascii="Times New Roman" w:hAnsi="Times New Roman" w:cs="Times New Roman"/>
          <w:b/>
          <w:bCs/>
          <w:sz w:val="28"/>
          <w:szCs w:val="28"/>
        </w:rPr>
        <w:t xml:space="preserve">exual and </w:t>
      </w:r>
      <w:r w:rsidRPr="00C73FA3">
        <w:rPr>
          <w:rFonts w:ascii="Times New Roman" w:hAnsi="Times New Roman" w:cs="Times New Roman"/>
          <w:b/>
          <w:bCs/>
          <w:sz w:val="28"/>
          <w:szCs w:val="28"/>
        </w:rPr>
        <w:t>G</w:t>
      </w:r>
      <w:r w:rsidR="00367D39" w:rsidRPr="00C73FA3">
        <w:rPr>
          <w:rFonts w:ascii="Times New Roman" w:hAnsi="Times New Roman" w:cs="Times New Roman"/>
          <w:b/>
          <w:bCs/>
          <w:sz w:val="28"/>
          <w:szCs w:val="28"/>
        </w:rPr>
        <w:t xml:space="preserve">ender </w:t>
      </w:r>
      <w:r w:rsidRPr="00C73FA3">
        <w:rPr>
          <w:rFonts w:ascii="Times New Roman" w:hAnsi="Times New Roman" w:cs="Times New Roman"/>
          <w:b/>
          <w:bCs/>
          <w:sz w:val="28"/>
          <w:szCs w:val="28"/>
        </w:rPr>
        <w:t>B</w:t>
      </w:r>
      <w:r w:rsidR="00367D39" w:rsidRPr="00C73FA3">
        <w:rPr>
          <w:rFonts w:ascii="Times New Roman" w:hAnsi="Times New Roman" w:cs="Times New Roman"/>
          <w:b/>
          <w:bCs/>
          <w:sz w:val="28"/>
          <w:szCs w:val="28"/>
        </w:rPr>
        <w:t xml:space="preserve">ased </w:t>
      </w:r>
      <w:r w:rsidRPr="00C73FA3">
        <w:rPr>
          <w:rFonts w:ascii="Times New Roman" w:hAnsi="Times New Roman" w:cs="Times New Roman"/>
          <w:b/>
          <w:bCs/>
          <w:sz w:val="28"/>
          <w:szCs w:val="28"/>
        </w:rPr>
        <w:t>V</w:t>
      </w:r>
      <w:r w:rsidR="00367D39" w:rsidRPr="00C73FA3">
        <w:rPr>
          <w:rFonts w:ascii="Times New Roman" w:hAnsi="Times New Roman" w:cs="Times New Roman"/>
          <w:b/>
          <w:bCs/>
          <w:sz w:val="28"/>
          <w:szCs w:val="28"/>
        </w:rPr>
        <w:t>iolence</w:t>
      </w:r>
      <w:bookmarkEnd w:id="5"/>
    </w:p>
    <w:p w14:paraId="1FE5B2F2" w14:textId="4F2544B6" w:rsidR="0087065B"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sz w:val="24"/>
          <w:szCs w:val="24"/>
        </w:rPr>
        <w:t>In 2015, Bulambuli district started a programme for prevention and management of SGBV with funding and technical support from United Nations Population Fund (UNFPA), Ministry of Gender, Labor and Social Development (</w:t>
      </w:r>
      <w:proofErr w:type="spellStart"/>
      <w:r w:rsidRPr="00C73FA3">
        <w:rPr>
          <w:rFonts w:ascii="Times New Roman" w:hAnsi="Times New Roman" w:cs="Times New Roman"/>
          <w:sz w:val="24"/>
          <w:szCs w:val="24"/>
        </w:rPr>
        <w:t>MoLGSD</w:t>
      </w:r>
      <w:proofErr w:type="spellEnd"/>
      <w:r w:rsidRPr="00C73FA3">
        <w:rPr>
          <w:rFonts w:ascii="Times New Roman" w:hAnsi="Times New Roman" w:cs="Times New Roman"/>
          <w:sz w:val="24"/>
          <w:szCs w:val="24"/>
        </w:rPr>
        <w:t>) and Ministry of Health (</w:t>
      </w:r>
      <w:proofErr w:type="spellStart"/>
      <w:r w:rsidRPr="00C73FA3">
        <w:rPr>
          <w:rFonts w:ascii="Times New Roman" w:hAnsi="Times New Roman" w:cs="Times New Roman"/>
          <w:sz w:val="24"/>
          <w:szCs w:val="24"/>
        </w:rPr>
        <w:t>MoH</w:t>
      </w:r>
      <w:proofErr w:type="spellEnd"/>
      <w:r w:rsidRPr="00C73FA3">
        <w:rPr>
          <w:rFonts w:ascii="Times New Roman" w:hAnsi="Times New Roman" w:cs="Times New Roman"/>
          <w:sz w:val="24"/>
          <w:szCs w:val="24"/>
        </w:rPr>
        <w:t xml:space="preserve">). </w:t>
      </w:r>
      <w:r w:rsidR="004B3EC2">
        <w:rPr>
          <w:rFonts w:ascii="Times New Roman" w:hAnsi="Times New Roman" w:cs="Times New Roman"/>
          <w:sz w:val="24"/>
          <w:szCs w:val="24"/>
        </w:rPr>
        <w:t xml:space="preserve">The situation analysis conducted at that time showed that SGBV was highly prevalent in the district with several factors influencing it. </w:t>
      </w:r>
      <w:r w:rsidRPr="00C73FA3">
        <w:rPr>
          <w:rFonts w:ascii="Times New Roman" w:hAnsi="Times New Roman" w:cs="Times New Roman"/>
          <w:sz w:val="24"/>
          <w:szCs w:val="24"/>
        </w:rPr>
        <w:t xml:space="preserve">Through this programme, SGBV coordination structures were established, service providers trained, and tools were provided. </w:t>
      </w:r>
    </w:p>
    <w:p w14:paraId="4A0EAAFB" w14:textId="77777777" w:rsidR="0087065B"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sz w:val="24"/>
          <w:szCs w:val="24"/>
        </w:rPr>
        <w:t>However, the programme stopped and the services have deteriorated due to various factors including lack of funds, new staff, lack of coordination. In spite of this, there are many cases of SGBV that are seen at health facilities, sub-counties and police stations. Most of these are not well management and documentation and reporting is poor.</w:t>
      </w:r>
    </w:p>
    <w:p w14:paraId="71E2070F" w14:textId="3FC07913" w:rsidR="007A268D" w:rsidRPr="00C73FA3" w:rsidRDefault="0087065B" w:rsidP="004B3EC2">
      <w:pPr>
        <w:jc w:val="both"/>
        <w:rPr>
          <w:rFonts w:ascii="Times New Roman" w:hAnsi="Times New Roman" w:cs="Times New Roman"/>
          <w:sz w:val="24"/>
          <w:szCs w:val="24"/>
        </w:rPr>
      </w:pPr>
      <w:r w:rsidRPr="00C73FA3">
        <w:rPr>
          <w:rFonts w:ascii="Times New Roman" w:hAnsi="Times New Roman" w:cs="Times New Roman"/>
          <w:sz w:val="24"/>
          <w:szCs w:val="24"/>
        </w:rPr>
        <w:lastRenderedPageBreak/>
        <w:t xml:space="preserve">The implementing partner, USAID/RHITES-E is </w:t>
      </w:r>
      <w:r w:rsidR="004B3EC2">
        <w:rPr>
          <w:rFonts w:ascii="Times New Roman" w:hAnsi="Times New Roman" w:cs="Times New Roman"/>
          <w:sz w:val="24"/>
          <w:szCs w:val="24"/>
        </w:rPr>
        <w:t xml:space="preserve">now </w:t>
      </w:r>
      <w:r w:rsidRPr="00C73FA3">
        <w:rPr>
          <w:rFonts w:ascii="Times New Roman" w:hAnsi="Times New Roman" w:cs="Times New Roman"/>
          <w:sz w:val="24"/>
          <w:szCs w:val="24"/>
        </w:rPr>
        <w:t>providing technical support to improve SGBV services.</w:t>
      </w:r>
      <w:r w:rsidR="004B3EC2">
        <w:rPr>
          <w:rFonts w:ascii="Times New Roman" w:hAnsi="Times New Roman" w:cs="Times New Roman"/>
          <w:sz w:val="24"/>
          <w:szCs w:val="24"/>
        </w:rPr>
        <w:t xml:space="preserve"> The district team therefore planned to conduct a situational analysis to determine the current level of SGBV and service provision in order to develop strategies and interventions.</w:t>
      </w:r>
    </w:p>
    <w:p w14:paraId="320EA40F" w14:textId="12FF0151" w:rsidR="007A268D" w:rsidRPr="00C73FA3" w:rsidRDefault="00367D39" w:rsidP="004B3EC2">
      <w:pPr>
        <w:pStyle w:val="Heading1"/>
        <w:jc w:val="both"/>
        <w:rPr>
          <w:rFonts w:ascii="Times New Roman" w:hAnsi="Times New Roman" w:cs="Times New Roman"/>
          <w:b/>
          <w:bCs/>
        </w:rPr>
      </w:pPr>
      <w:bookmarkStart w:id="6" w:name="_Toc42454679"/>
      <w:r w:rsidRPr="00C73FA3">
        <w:rPr>
          <w:rFonts w:ascii="Times New Roman" w:hAnsi="Times New Roman" w:cs="Times New Roman"/>
          <w:b/>
          <w:bCs/>
        </w:rPr>
        <w:t>SITUATIONAL ANALYSIS</w:t>
      </w:r>
      <w:bookmarkEnd w:id="6"/>
    </w:p>
    <w:p w14:paraId="3C1A6C50" w14:textId="6F16976C" w:rsidR="002F4DAD" w:rsidRPr="00C73FA3" w:rsidRDefault="002F4DAD" w:rsidP="004B3EC2">
      <w:pPr>
        <w:jc w:val="both"/>
        <w:rPr>
          <w:rFonts w:ascii="Times New Roman" w:hAnsi="Times New Roman" w:cs="Times New Roman"/>
          <w:sz w:val="24"/>
          <w:szCs w:val="24"/>
        </w:rPr>
      </w:pPr>
      <w:r w:rsidRPr="00C73FA3">
        <w:rPr>
          <w:rFonts w:ascii="Times New Roman" w:hAnsi="Times New Roman" w:cs="Times New Roman"/>
          <w:sz w:val="24"/>
          <w:szCs w:val="24"/>
        </w:rPr>
        <w:t>This is the second district SGBV situation analysis to be conducted in Bulambuli since 2016. This situation</w:t>
      </w:r>
      <w:r w:rsidR="0015310E">
        <w:rPr>
          <w:rFonts w:ascii="Times New Roman" w:hAnsi="Times New Roman" w:cs="Times New Roman"/>
          <w:sz w:val="24"/>
          <w:szCs w:val="24"/>
        </w:rPr>
        <w:t xml:space="preserve"> report</w:t>
      </w:r>
      <w:r w:rsidRPr="00C73FA3">
        <w:rPr>
          <w:rFonts w:ascii="Times New Roman" w:hAnsi="Times New Roman" w:cs="Times New Roman"/>
          <w:sz w:val="24"/>
          <w:szCs w:val="24"/>
        </w:rPr>
        <w:t xml:space="preserve"> provides a basis upon which decision makers </w:t>
      </w:r>
      <w:r w:rsidR="0015310E">
        <w:rPr>
          <w:rFonts w:ascii="Times New Roman" w:hAnsi="Times New Roman" w:cs="Times New Roman"/>
          <w:sz w:val="24"/>
          <w:szCs w:val="24"/>
        </w:rPr>
        <w:t>will</w:t>
      </w:r>
      <w:r w:rsidRPr="00C73FA3">
        <w:rPr>
          <w:rFonts w:ascii="Times New Roman" w:hAnsi="Times New Roman" w:cs="Times New Roman"/>
          <w:sz w:val="24"/>
          <w:szCs w:val="24"/>
        </w:rPr>
        <w:t xml:space="preserve"> plan and implement the required interventions </w:t>
      </w:r>
      <w:r w:rsidR="0015310E">
        <w:rPr>
          <w:rFonts w:ascii="Times New Roman" w:hAnsi="Times New Roman" w:cs="Times New Roman"/>
          <w:sz w:val="24"/>
          <w:szCs w:val="24"/>
        </w:rPr>
        <w:t xml:space="preserve">to strengthen SGBV services </w:t>
      </w:r>
      <w:r w:rsidRPr="00C73FA3">
        <w:rPr>
          <w:rFonts w:ascii="Times New Roman" w:hAnsi="Times New Roman" w:cs="Times New Roman"/>
          <w:sz w:val="24"/>
          <w:szCs w:val="24"/>
        </w:rPr>
        <w:t>in the district.</w:t>
      </w:r>
    </w:p>
    <w:p w14:paraId="1530BB11" w14:textId="70C9959E" w:rsidR="00367D39" w:rsidRPr="00C73FA3" w:rsidRDefault="00367D39" w:rsidP="00367D39">
      <w:pPr>
        <w:pStyle w:val="Heading2"/>
        <w:rPr>
          <w:rFonts w:ascii="Times New Roman" w:hAnsi="Times New Roman" w:cs="Times New Roman"/>
          <w:b/>
          <w:bCs/>
          <w:sz w:val="28"/>
          <w:szCs w:val="28"/>
        </w:rPr>
      </w:pPr>
      <w:bookmarkStart w:id="7" w:name="_Toc42454680"/>
      <w:r w:rsidRPr="00C73FA3">
        <w:rPr>
          <w:rFonts w:ascii="Times New Roman" w:hAnsi="Times New Roman" w:cs="Times New Roman"/>
          <w:b/>
          <w:bCs/>
          <w:sz w:val="28"/>
          <w:szCs w:val="28"/>
        </w:rPr>
        <w:t>Aim</w:t>
      </w:r>
      <w:bookmarkEnd w:id="7"/>
    </w:p>
    <w:p w14:paraId="007DAF36" w14:textId="0C2E39D8" w:rsidR="00367D39" w:rsidRPr="00C73FA3" w:rsidRDefault="00C73FA3" w:rsidP="00C73FA3">
      <w:pPr>
        <w:rPr>
          <w:rFonts w:ascii="Times New Roman" w:hAnsi="Times New Roman" w:cs="Times New Roman"/>
          <w:sz w:val="24"/>
          <w:szCs w:val="24"/>
        </w:rPr>
      </w:pPr>
      <w:r w:rsidRPr="00C73FA3">
        <w:rPr>
          <w:rFonts w:ascii="Times New Roman" w:hAnsi="Times New Roman" w:cs="Times New Roman"/>
          <w:sz w:val="24"/>
          <w:szCs w:val="24"/>
        </w:rPr>
        <w:t>To strengthen the implementation of interventions for prevention and management of SGBV in Bulambuli District</w:t>
      </w:r>
    </w:p>
    <w:p w14:paraId="35B7532E" w14:textId="1B8ACC8C" w:rsidR="007175EE" w:rsidRPr="00C73FA3" w:rsidRDefault="007175EE" w:rsidP="00367D39">
      <w:pPr>
        <w:pStyle w:val="Heading2"/>
        <w:rPr>
          <w:rFonts w:ascii="Times New Roman" w:hAnsi="Times New Roman" w:cs="Times New Roman"/>
          <w:b/>
          <w:bCs/>
          <w:sz w:val="28"/>
          <w:szCs w:val="28"/>
        </w:rPr>
      </w:pPr>
      <w:bookmarkStart w:id="8" w:name="_Toc42454681"/>
      <w:r w:rsidRPr="00C73FA3">
        <w:rPr>
          <w:rFonts w:ascii="Times New Roman" w:hAnsi="Times New Roman" w:cs="Times New Roman"/>
          <w:b/>
          <w:bCs/>
          <w:sz w:val="28"/>
          <w:szCs w:val="28"/>
        </w:rPr>
        <w:t>Objectives</w:t>
      </w:r>
      <w:bookmarkEnd w:id="8"/>
    </w:p>
    <w:p w14:paraId="6A0CFCEE" w14:textId="45E48E16" w:rsidR="0000761D" w:rsidRDefault="0000761D" w:rsidP="0015310E">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To determine the magnitude and trends of SGBV in Bulambuli district</w:t>
      </w:r>
    </w:p>
    <w:p w14:paraId="443DA6A7" w14:textId="06B85E79" w:rsidR="006C755A" w:rsidRPr="0015310E" w:rsidRDefault="006C755A" w:rsidP="0015310E">
      <w:pPr>
        <w:pStyle w:val="ListParagraph"/>
        <w:numPr>
          <w:ilvl w:val="0"/>
          <w:numId w:val="9"/>
        </w:numPr>
        <w:jc w:val="both"/>
        <w:rPr>
          <w:rFonts w:ascii="Times New Roman" w:hAnsi="Times New Roman" w:cs="Times New Roman"/>
          <w:sz w:val="24"/>
          <w:szCs w:val="24"/>
        </w:rPr>
      </w:pPr>
      <w:r w:rsidRPr="0015310E">
        <w:rPr>
          <w:rFonts w:ascii="Times New Roman" w:hAnsi="Times New Roman" w:cs="Times New Roman"/>
          <w:sz w:val="24"/>
          <w:szCs w:val="24"/>
        </w:rPr>
        <w:t>To assess the capacity of the current structures in management of SGBV in Bulambuli district.</w:t>
      </w:r>
    </w:p>
    <w:p w14:paraId="5579A402" w14:textId="4E150F5B" w:rsidR="0015310E" w:rsidRPr="0015310E" w:rsidRDefault="0015310E" w:rsidP="0015310E">
      <w:pPr>
        <w:pStyle w:val="ListParagraph"/>
        <w:numPr>
          <w:ilvl w:val="0"/>
          <w:numId w:val="9"/>
        </w:numPr>
        <w:jc w:val="both"/>
        <w:rPr>
          <w:rFonts w:ascii="Times New Roman" w:hAnsi="Times New Roman" w:cs="Times New Roman"/>
          <w:sz w:val="24"/>
          <w:szCs w:val="24"/>
        </w:rPr>
      </w:pPr>
      <w:r w:rsidRPr="0015310E">
        <w:rPr>
          <w:rFonts w:ascii="Times New Roman" w:hAnsi="Times New Roman" w:cs="Times New Roman"/>
          <w:sz w:val="24"/>
          <w:szCs w:val="24"/>
        </w:rPr>
        <w:t>To assess the level of implementation of SBCC intervention for creating awareness and demand for SGBV services in Bulambuli district</w:t>
      </w:r>
    </w:p>
    <w:p w14:paraId="18FAED5A" w14:textId="69E36D9A" w:rsidR="0015310E" w:rsidRPr="0015310E" w:rsidRDefault="0015310E" w:rsidP="0015310E">
      <w:pPr>
        <w:pStyle w:val="ListParagraph"/>
        <w:numPr>
          <w:ilvl w:val="0"/>
          <w:numId w:val="9"/>
        </w:numPr>
        <w:jc w:val="both"/>
        <w:rPr>
          <w:rFonts w:ascii="Times New Roman" w:hAnsi="Times New Roman" w:cs="Times New Roman"/>
          <w:sz w:val="24"/>
          <w:szCs w:val="24"/>
        </w:rPr>
      </w:pPr>
      <w:r w:rsidRPr="0015310E">
        <w:rPr>
          <w:rFonts w:ascii="Times New Roman" w:hAnsi="Times New Roman" w:cs="Times New Roman"/>
          <w:sz w:val="24"/>
          <w:szCs w:val="24"/>
        </w:rPr>
        <w:t>To assess the existence and functionality of SGBV coordination structures in Bulambuli district</w:t>
      </w:r>
    </w:p>
    <w:p w14:paraId="6A5FAEFC" w14:textId="3A27FA90" w:rsidR="002F4DAD" w:rsidRPr="00C73FA3" w:rsidRDefault="002F4DAD" w:rsidP="00367D39">
      <w:pPr>
        <w:pStyle w:val="Heading2"/>
        <w:rPr>
          <w:rFonts w:ascii="Times New Roman" w:hAnsi="Times New Roman" w:cs="Times New Roman"/>
          <w:b/>
          <w:bCs/>
          <w:sz w:val="28"/>
          <w:szCs w:val="28"/>
        </w:rPr>
      </w:pPr>
      <w:bookmarkStart w:id="9" w:name="_Toc42454682"/>
      <w:r w:rsidRPr="00C73FA3">
        <w:rPr>
          <w:rFonts w:ascii="Times New Roman" w:hAnsi="Times New Roman" w:cs="Times New Roman"/>
          <w:b/>
          <w:bCs/>
          <w:sz w:val="28"/>
          <w:szCs w:val="28"/>
        </w:rPr>
        <w:t>Methodology</w:t>
      </w:r>
      <w:bookmarkEnd w:id="9"/>
    </w:p>
    <w:p w14:paraId="5430E2B7" w14:textId="0D7CA54B" w:rsidR="00776599" w:rsidRDefault="0022160F" w:rsidP="00DA684A">
      <w:pPr>
        <w:jc w:val="both"/>
        <w:rPr>
          <w:rFonts w:ascii="Times New Roman" w:hAnsi="Times New Roman" w:cs="Times New Roman"/>
          <w:sz w:val="24"/>
          <w:szCs w:val="24"/>
        </w:rPr>
      </w:pPr>
      <w:r>
        <w:rPr>
          <w:rFonts w:ascii="Times New Roman" w:hAnsi="Times New Roman" w:cs="Times New Roman"/>
          <w:sz w:val="24"/>
          <w:szCs w:val="24"/>
        </w:rPr>
        <w:t xml:space="preserve">All the </w:t>
      </w:r>
      <w:r w:rsidR="00776599" w:rsidRPr="0022160F">
        <w:rPr>
          <w:rFonts w:ascii="Times New Roman" w:hAnsi="Times New Roman" w:cs="Times New Roman"/>
          <w:sz w:val="24"/>
          <w:szCs w:val="24"/>
        </w:rPr>
        <w:t>6</w:t>
      </w:r>
      <w:r w:rsidR="00C31C59" w:rsidRPr="0022160F">
        <w:rPr>
          <w:rFonts w:ascii="Times New Roman" w:hAnsi="Times New Roman" w:cs="Times New Roman"/>
          <w:sz w:val="24"/>
          <w:szCs w:val="24"/>
        </w:rPr>
        <w:t>5</w:t>
      </w:r>
      <w:r>
        <w:rPr>
          <w:rFonts w:ascii="Times New Roman" w:hAnsi="Times New Roman" w:cs="Times New Roman"/>
          <w:sz w:val="24"/>
          <w:szCs w:val="24"/>
        </w:rPr>
        <w:t xml:space="preserve"> service provider</w:t>
      </w:r>
      <w:r w:rsidR="00776599" w:rsidRPr="0022160F">
        <w:rPr>
          <w:rFonts w:ascii="Times New Roman" w:hAnsi="Times New Roman" w:cs="Times New Roman"/>
          <w:sz w:val="24"/>
          <w:szCs w:val="24"/>
        </w:rPr>
        <w:t xml:space="preserve"> units including </w:t>
      </w:r>
      <w:r>
        <w:rPr>
          <w:rFonts w:ascii="Times New Roman" w:hAnsi="Times New Roman" w:cs="Times New Roman"/>
          <w:sz w:val="24"/>
          <w:szCs w:val="24"/>
        </w:rPr>
        <w:t xml:space="preserve">the </w:t>
      </w:r>
      <w:r w:rsidR="00776599" w:rsidRPr="0022160F">
        <w:rPr>
          <w:rFonts w:ascii="Times New Roman" w:hAnsi="Times New Roman" w:cs="Times New Roman"/>
          <w:sz w:val="24"/>
          <w:szCs w:val="24"/>
        </w:rPr>
        <w:t>3 district departments</w:t>
      </w:r>
      <w:r>
        <w:rPr>
          <w:rFonts w:ascii="Times New Roman" w:hAnsi="Times New Roman" w:cs="Times New Roman"/>
          <w:sz w:val="24"/>
          <w:szCs w:val="24"/>
        </w:rPr>
        <w:t xml:space="preserve"> (Health Community &amp; CPS)</w:t>
      </w:r>
      <w:r w:rsidR="00776599" w:rsidRPr="0022160F">
        <w:rPr>
          <w:rFonts w:ascii="Times New Roman" w:hAnsi="Times New Roman" w:cs="Times New Roman"/>
          <w:sz w:val="24"/>
          <w:szCs w:val="24"/>
        </w:rPr>
        <w:t>, 26 health facilities, 10 police facilities, 2</w:t>
      </w:r>
      <w:r w:rsidR="00C31C59" w:rsidRPr="0022160F">
        <w:rPr>
          <w:rFonts w:ascii="Times New Roman" w:hAnsi="Times New Roman" w:cs="Times New Roman"/>
          <w:sz w:val="24"/>
          <w:szCs w:val="24"/>
        </w:rPr>
        <w:t>6</w:t>
      </w:r>
      <w:r w:rsidR="00776599" w:rsidRPr="0022160F">
        <w:rPr>
          <w:rFonts w:ascii="Times New Roman" w:hAnsi="Times New Roman" w:cs="Times New Roman"/>
          <w:sz w:val="24"/>
          <w:szCs w:val="24"/>
        </w:rPr>
        <w:t xml:space="preserve"> sub counties</w:t>
      </w:r>
      <w:r w:rsidR="00C31C59" w:rsidRPr="0022160F">
        <w:rPr>
          <w:rFonts w:ascii="Times New Roman" w:hAnsi="Times New Roman" w:cs="Times New Roman"/>
          <w:sz w:val="24"/>
          <w:szCs w:val="24"/>
        </w:rPr>
        <w:t xml:space="preserve"> were</w:t>
      </w:r>
      <w:r>
        <w:rPr>
          <w:rFonts w:ascii="Times New Roman" w:hAnsi="Times New Roman" w:cs="Times New Roman"/>
          <w:sz w:val="24"/>
          <w:szCs w:val="24"/>
        </w:rPr>
        <w:t xml:space="preserve"> targeted for data collection</w:t>
      </w:r>
      <w:r w:rsidR="00776599" w:rsidRPr="0022160F">
        <w:rPr>
          <w:rFonts w:ascii="Times New Roman" w:hAnsi="Times New Roman" w:cs="Times New Roman"/>
          <w:sz w:val="24"/>
          <w:szCs w:val="24"/>
        </w:rPr>
        <w:t>.</w:t>
      </w:r>
    </w:p>
    <w:p w14:paraId="17938BB9" w14:textId="56628429" w:rsidR="00117E09" w:rsidRDefault="0022160F" w:rsidP="00DA684A">
      <w:pPr>
        <w:jc w:val="both"/>
        <w:rPr>
          <w:rFonts w:ascii="Times New Roman" w:hAnsi="Times New Roman" w:cs="Times New Roman"/>
          <w:sz w:val="24"/>
          <w:szCs w:val="24"/>
        </w:rPr>
      </w:pPr>
      <w:r>
        <w:rPr>
          <w:rFonts w:ascii="Times New Roman" w:hAnsi="Times New Roman" w:cs="Times New Roman"/>
          <w:sz w:val="24"/>
          <w:szCs w:val="24"/>
        </w:rPr>
        <w:t xml:space="preserve">A questionnaire was developed to </w:t>
      </w:r>
      <w:r w:rsidR="00117E09">
        <w:rPr>
          <w:rFonts w:ascii="Times New Roman" w:hAnsi="Times New Roman" w:cs="Times New Roman"/>
          <w:sz w:val="24"/>
          <w:szCs w:val="24"/>
        </w:rPr>
        <w:t>collect b</w:t>
      </w:r>
      <w:r w:rsidR="00117E09" w:rsidRPr="0022160F">
        <w:rPr>
          <w:rFonts w:ascii="Times New Roman" w:hAnsi="Times New Roman" w:cs="Times New Roman"/>
          <w:sz w:val="24"/>
          <w:szCs w:val="24"/>
        </w:rPr>
        <w:t xml:space="preserve">oth qualitative and quantitative data </w:t>
      </w:r>
      <w:r w:rsidR="00117E09">
        <w:rPr>
          <w:rFonts w:ascii="Times New Roman" w:hAnsi="Times New Roman" w:cs="Times New Roman"/>
          <w:sz w:val="24"/>
          <w:szCs w:val="24"/>
        </w:rPr>
        <w:t>from</w:t>
      </w:r>
      <w:r>
        <w:rPr>
          <w:rFonts w:ascii="Times New Roman" w:hAnsi="Times New Roman" w:cs="Times New Roman"/>
          <w:sz w:val="24"/>
          <w:szCs w:val="24"/>
        </w:rPr>
        <w:t xml:space="preserve"> key informants at each of the 65 SGBV service provider units.</w:t>
      </w:r>
      <w:r w:rsidR="00117E09">
        <w:rPr>
          <w:rFonts w:ascii="Times New Roman" w:hAnsi="Times New Roman" w:cs="Times New Roman"/>
          <w:sz w:val="24"/>
          <w:szCs w:val="24"/>
        </w:rPr>
        <w:t xml:space="preserve"> </w:t>
      </w:r>
      <w:r>
        <w:rPr>
          <w:rFonts w:ascii="Times New Roman" w:hAnsi="Times New Roman" w:cs="Times New Roman"/>
          <w:sz w:val="24"/>
          <w:szCs w:val="24"/>
        </w:rPr>
        <w:t xml:space="preserve">Another tool was developed to extract data from the dHIS2, OVCMIS and CPS for SGBV cases registered and reported. A team of data collectors including Community </w:t>
      </w:r>
      <w:r w:rsidR="00117E09">
        <w:rPr>
          <w:rFonts w:ascii="Times New Roman" w:hAnsi="Times New Roman" w:cs="Times New Roman"/>
          <w:sz w:val="24"/>
          <w:szCs w:val="24"/>
        </w:rPr>
        <w:t>Development</w:t>
      </w:r>
      <w:r>
        <w:rPr>
          <w:rFonts w:ascii="Times New Roman" w:hAnsi="Times New Roman" w:cs="Times New Roman"/>
          <w:sz w:val="24"/>
          <w:szCs w:val="24"/>
        </w:rPr>
        <w:t xml:space="preserve"> </w:t>
      </w:r>
      <w:r w:rsidR="00117E09">
        <w:rPr>
          <w:rFonts w:ascii="Times New Roman" w:hAnsi="Times New Roman" w:cs="Times New Roman"/>
          <w:sz w:val="24"/>
          <w:szCs w:val="24"/>
        </w:rPr>
        <w:t>Officers</w:t>
      </w:r>
      <w:r>
        <w:rPr>
          <w:rFonts w:ascii="Times New Roman" w:hAnsi="Times New Roman" w:cs="Times New Roman"/>
          <w:sz w:val="24"/>
          <w:szCs w:val="24"/>
        </w:rPr>
        <w:t xml:space="preserve"> (CDOs) and Health Information Assistants (HIAs) were oriented on the tools and </w:t>
      </w:r>
      <w:r w:rsidR="00117E09">
        <w:rPr>
          <w:rFonts w:ascii="Times New Roman" w:hAnsi="Times New Roman" w:cs="Times New Roman"/>
          <w:sz w:val="24"/>
          <w:szCs w:val="24"/>
        </w:rPr>
        <w:t>facilitated to collect the data.</w:t>
      </w:r>
    </w:p>
    <w:p w14:paraId="1C74F55C" w14:textId="450507FF" w:rsidR="00117E09" w:rsidRDefault="00117E09" w:rsidP="00DA684A">
      <w:pPr>
        <w:jc w:val="both"/>
        <w:rPr>
          <w:rFonts w:ascii="Times New Roman" w:hAnsi="Times New Roman" w:cs="Times New Roman"/>
          <w:sz w:val="24"/>
          <w:szCs w:val="24"/>
        </w:rPr>
      </w:pPr>
      <w:r>
        <w:rPr>
          <w:rFonts w:ascii="Times New Roman" w:hAnsi="Times New Roman" w:cs="Times New Roman"/>
          <w:sz w:val="24"/>
          <w:szCs w:val="24"/>
        </w:rPr>
        <w:t>The data collected was cleaned and entered into an excel database. The data was analyzed and presented using graphs and tables as seen in the next section of this report.</w:t>
      </w:r>
    </w:p>
    <w:p w14:paraId="7D770A5C" w14:textId="4C14362B" w:rsidR="006C755A" w:rsidRPr="00C73FA3" w:rsidRDefault="00367D39" w:rsidP="00367D39">
      <w:pPr>
        <w:pStyle w:val="Heading1"/>
        <w:rPr>
          <w:rFonts w:ascii="Times New Roman" w:hAnsi="Times New Roman" w:cs="Times New Roman"/>
          <w:b/>
          <w:bCs/>
        </w:rPr>
      </w:pPr>
      <w:bookmarkStart w:id="10" w:name="_Toc42454683"/>
      <w:r w:rsidRPr="00C73FA3">
        <w:rPr>
          <w:rFonts w:ascii="Times New Roman" w:hAnsi="Times New Roman" w:cs="Times New Roman"/>
          <w:b/>
          <w:bCs/>
        </w:rPr>
        <w:t>RESULTS</w:t>
      </w:r>
      <w:bookmarkEnd w:id="10"/>
    </w:p>
    <w:p w14:paraId="4217616B" w14:textId="05963CF9" w:rsidR="002F4DAD" w:rsidRPr="00C73FA3" w:rsidRDefault="002F4DAD" w:rsidP="00C73FA3">
      <w:pPr>
        <w:pStyle w:val="Heading2"/>
        <w:numPr>
          <w:ilvl w:val="0"/>
          <w:numId w:val="7"/>
        </w:numPr>
        <w:ind w:left="360"/>
        <w:rPr>
          <w:rFonts w:ascii="Times New Roman" w:hAnsi="Times New Roman" w:cs="Times New Roman"/>
          <w:b/>
          <w:bCs/>
          <w:sz w:val="28"/>
          <w:szCs w:val="28"/>
        </w:rPr>
      </w:pPr>
      <w:bookmarkStart w:id="11" w:name="_Toc42454684"/>
      <w:r w:rsidRPr="00C73FA3">
        <w:rPr>
          <w:rFonts w:ascii="Times New Roman" w:hAnsi="Times New Roman" w:cs="Times New Roman"/>
          <w:b/>
          <w:bCs/>
          <w:sz w:val="28"/>
          <w:szCs w:val="28"/>
        </w:rPr>
        <w:t>Coverage</w:t>
      </w:r>
      <w:bookmarkEnd w:id="11"/>
    </w:p>
    <w:p w14:paraId="073F5DDB" w14:textId="02B05772" w:rsidR="00EF65B3" w:rsidRPr="00C73FA3" w:rsidRDefault="00D60A42" w:rsidP="00DA684A">
      <w:pPr>
        <w:jc w:val="both"/>
        <w:rPr>
          <w:rFonts w:ascii="Times New Roman" w:hAnsi="Times New Roman" w:cs="Times New Roman"/>
          <w:sz w:val="24"/>
          <w:szCs w:val="24"/>
        </w:rPr>
      </w:pPr>
      <w:r w:rsidRPr="00C73FA3">
        <w:rPr>
          <w:rFonts w:ascii="Times New Roman" w:hAnsi="Times New Roman" w:cs="Times New Roman"/>
          <w:sz w:val="24"/>
          <w:szCs w:val="24"/>
        </w:rPr>
        <w:t>63 units were visited for data collection which included 3 district departments, 26 health facilities, 24 sub-counties and 10 police posts. The coverage was 97% of the targeted 65 units. 2 sub counties were not assessed.</w:t>
      </w:r>
    </w:p>
    <w:p w14:paraId="0FEFB2D9" w14:textId="2714ED42" w:rsidR="004A4021" w:rsidRPr="00C73FA3" w:rsidRDefault="004A4021" w:rsidP="00C73FA3">
      <w:pPr>
        <w:pStyle w:val="Heading2"/>
        <w:numPr>
          <w:ilvl w:val="0"/>
          <w:numId w:val="7"/>
        </w:numPr>
        <w:ind w:left="360"/>
        <w:rPr>
          <w:rFonts w:ascii="Times New Roman" w:hAnsi="Times New Roman" w:cs="Times New Roman"/>
          <w:b/>
          <w:bCs/>
          <w:sz w:val="28"/>
          <w:szCs w:val="28"/>
        </w:rPr>
      </w:pPr>
      <w:bookmarkStart w:id="12" w:name="_Toc42454685"/>
      <w:r w:rsidRPr="00C73FA3">
        <w:rPr>
          <w:rFonts w:ascii="Times New Roman" w:hAnsi="Times New Roman" w:cs="Times New Roman"/>
          <w:b/>
          <w:bCs/>
          <w:sz w:val="28"/>
          <w:szCs w:val="28"/>
        </w:rPr>
        <w:lastRenderedPageBreak/>
        <w:t>Occurrence of SGBV Cases in Bulambuli District:</w:t>
      </w:r>
      <w:bookmarkEnd w:id="12"/>
    </w:p>
    <w:p w14:paraId="68DEBAA4" w14:textId="47FD023B" w:rsidR="004A4021" w:rsidRPr="00C73FA3" w:rsidRDefault="004A4021" w:rsidP="00DA684A">
      <w:pPr>
        <w:jc w:val="both"/>
        <w:rPr>
          <w:rFonts w:ascii="Times New Roman" w:hAnsi="Times New Roman" w:cs="Times New Roman"/>
          <w:sz w:val="24"/>
          <w:szCs w:val="24"/>
        </w:rPr>
      </w:pPr>
      <w:r w:rsidRPr="00C73FA3">
        <w:rPr>
          <w:rFonts w:ascii="Times New Roman" w:hAnsi="Times New Roman" w:cs="Times New Roman"/>
          <w:sz w:val="24"/>
          <w:szCs w:val="24"/>
        </w:rPr>
        <w:t>The results show that SGBV cases are many and the number of cases registered has been increasing as seen in the graph below.</w:t>
      </w:r>
    </w:p>
    <w:p w14:paraId="71C40580" w14:textId="6FE02BF7" w:rsidR="00D60A42" w:rsidRPr="00C73FA3" w:rsidRDefault="00D60A42" w:rsidP="00DA684A">
      <w:pPr>
        <w:jc w:val="both"/>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74AE1291" wp14:editId="550B4720">
            <wp:extent cx="5924550" cy="3048000"/>
            <wp:effectExtent l="0" t="0" r="0" b="0"/>
            <wp:docPr id="9" name="Chart 9">
              <a:extLst xmlns:a="http://schemas.openxmlformats.org/drawingml/2006/main">
                <a:ext uri="{FF2B5EF4-FFF2-40B4-BE49-F238E27FC236}">
                  <a16:creationId xmlns:a16="http://schemas.microsoft.com/office/drawing/2014/main" id="{40135ED5-5E92-4949-A5E5-2063D2A3FB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039EAA" w14:textId="3AE0024F" w:rsidR="00D60A42" w:rsidRPr="00C73FA3" w:rsidRDefault="004A4021" w:rsidP="00DA684A">
      <w:pPr>
        <w:jc w:val="both"/>
        <w:rPr>
          <w:rFonts w:ascii="Times New Roman" w:hAnsi="Times New Roman" w:cs="Times New Roman"/>
          <w:sz w:val="24"/>
          <w:szCs w:val="24"/>
        </w:rPr>
      </w:pPr>
      <w:r w:rsidRPr="00C73FA3">
        <w:rPr>
          <w:rFonts w:ascii="Times New Roman" w:hAnsi="Times New Roman" w:cs="Times New Roman"/>
          <w:sz w:val="24"/>
          <w:szCs w:val="24"/>
        </w:rPr>
        <w:t xml:space="preserve">Sexual offenses are higher than the other forms of SGBV. It was noted that, the other forms of SGBV like physical, psychologic and economic are rarely reported and handled at police. </w:t>
      </w:r>
      <w:r w:rsidR="00DF09CF" w:rsidRPr="00C73FA3">
        <w:rPr>
          <w:rFonts w:ascii="Times New Roman" w:hAnsi="Times New Roman" w:cs="Times New Roman"/>
          <w:sz w:val="24"/>
          <w:szCs w:val="24"/>
        </w:rPr>
        <w:t xml:space="preserve">However, there </w:t>
      </w:r>
      <w:r w:rsidR="00143B0E" w:rsidRPr="00C73FA3">
        <w:rPr>
          <w:rFonts w:ascii="Times New Roman" w:hAnsi="Times New Roman" w:cs="Times New Roman"/>
          <w:sz w:val="24"/>
          <w:szCs w:val="24"/>
        </w:rPr>
        <w:t>is a</w:t>
      </w:r>
      <w:r w:rsidR="00DF09CF" w:rsidRPr="00C73FA3">
        <w:rPr>
          <w:rFonts w:ascii="Times New Roman" w:hAnsi="Times New Roman" w:cs="Times New Roman"/>
          <w:sz w:val="24"/>
          <w:szCs w:val="24"/>
        </w:rPr>
        <w:t xml:space="preserve"> significant gender difference in reporting SGBV cases whereby, cases are mostly reported by females as seen in the graph below.</w:t>
      </w:r>
    </w:p>
    <w:p w14:paraId="2D62E756" w14:textId="732ECDFA" w:rsidR="00DF09CF" w:rsidRPr="00C73FA3" w:rsidRDefault="00DF09CF" w:rsidP="00DA684A">
      <w:pPr>
        <w:jc w:val="both"/>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71B238D6" wp14:editId="63BD440A">
            <wp:extent cx="5943600" cy="2877237"/>
            <wp:effectExtent l="0" t="0" r="0" b="18415"/>
            <wp:docPr id="10" name="Chart 10">
              <a:extLst xmlns:a="http://schemas.openxmlformats.org/drawingml/2006/main">
                <a:ext uri="{FF2B5EF4-FFF2-40B4-BE49-F238E27FC236}">
                  <a16:creationId xmlns:a16="http://schemas.microsoft.com/office/drawing/2014/main" id="{A04CCE08-F303-484A-844B-A6D718E71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A0E156" w14:textId="269AB01B" w:rsidR="00DF09CF" w:rsidRPr="00C73FA3" w:rsidRDefault="00DF09CF" w:rsidP="00DA684A">
      <w:pPr>
        <w:jc w:val="both"/>
        <w:rPr>
          <w:rFonts w:ascii="Times New Roman" w:hAnsi="Times New Roman" w:cs="Times New Roman"/>
          <w:sz w:val="24"/>
          <w:szCs w:val="24"/>
        </w:rPr>
      </w:pPr>
      <w:r w:rsidRPr="00C73FA3">
        <w:rPr>
          <w:rFonts w:ascii="Times New Roman" w:hAnsi="Times New Roman" w:cs="Times New Roman"/>
          <w:sz w:val="24"/>
          <w:szCs w:val="24"/>
        </w:rPr>
        <w:lastRenderedPageBreak/>
        <w:t xml:space="preserve">There is no significant difference across the months in the year. However, there is an overall increase in number of cases across the years. </w:t>
      </w:r>
      <w:r w:rsidR="008E084E" w:rsidRPr="00C73FA3">
        <w:rPr>
          <w:rFonts w:ascii="Times New Roman" w:hAnsi="Times New Roman" w:cs="Times New Roman"/>
          <w:sz w:val="24"/>
          <w:szCs w:val="24"/>
        </w:rPr>
        <w:t>Males reported more cases of SGBV during the months of COVID-19 lockdown i.e. March to May 2020 compared to the same months in the previous 3 years from 2017 to 2019.</w:t>
      </w:r>
    </w:p>
    <w:p w14:paraId="1DF07B3E" w14:textId="64056AAD" w:rsidR="004A4021" w:rsidRPr="00C73FA3" w:rsidRDefault="00143B0E" w:rsidP="00DA684A">
      <w:pPr>
        <w:jc w:val="both"/>
        <w:rPr>
          <w:rFonts w:ascii="Times New Roman" w:hAnsi="Times New Roman" w:cs="Times New Roman"/>
          <w:sz w:val="24"/>
          <w:szCs w:val="24"/>
        </w:rPr>
      </w:pPr>
      <w:r w:rsidRPr="00C73FA3">
        <w:rPr>
          <w:rFonts w:ascii="Times New Roman" w:hAnsi="Times New Roman" w:cs="Times New Roman"/>
          <w:sz w:val="24"/>
          <w:szCs w:val="24"/>
        </w:rPr>
        <w:t>The total number of cases analyzed was based on data from Central Police Station in Bulambuli District. Data on SGBV cases handled and reported into dHIS2 and OVCMIS/SGBV Database were not accessible due to online system challenges.</w:t>
      </w:r>
    </w:p>
    <w:p w14:paraId="5CC8CBB8" w14:textId="7B03F14A" w:rsidR="00143B0E" w:rsidRPr="00C73FA3" w:rsidRDefault="002F4DAD" w:rsidP="00C73FA3">
      <w:pPr>
        <w:pStyle w:val="Heading2"/>
        <w:numPr>
          <w:ilvl w:val="0"/>
          <w:numId w:val="7"/>
        </w:numPr>
        <w:ind w:left="360"/>
        <w:rPr>
          <w:rFonts w:ascii="Times New Roman" w:hAnsi="Times New Roman" w:cs="Times New Roman"/>
          <w:b/>
          <w:bCs/>
          <w:sz w:val="28"/>
          <w:szCs w:val="28"/>
        </w:rPr>
      </w:pPr>
      <w:bookmarkStart w:id="13" w:name="_Toc42454686"/>
      <w:r w:rsidRPr="00C73FA3">
        <w:rPr>
          <w:rFonts w:ascii="Times New Roman" w:hAnsi="Times New Roman" w:cs="Times New Roman"/>
          <w:b/>
          <w:bCs/>
          <w:sz w:val="28"/>
          <w:szCs w:val="28"/>
        </w:rPr>
        <w:t xml:space="preserve">Availability and capacity of </w:t>
      </w:r>
      <w:r w:rsidR="00143B0E" w:rsidRPr="00C73FA3">
        <w:rPr>
          <w:rFonts w:ascii="Times New Roman" w:hAnsi="Times New Roman" w:cs="Times New Roman"/>
          <w:b/>
          <w:bCs/>
          <w:sz w:val="28"/>
          <w:szCs w:val="28"/>
        </w:rPr>
        <w:t>SGBV Focal Persons</w:t>
      </w:r>
      <w:bookmarkEnd w:id="13"/>
      <w:r w:rsidR="00143B0E" w:rsidRPr="00C73FA3">
        <w:rPr>
          <w:rFonts w:ascii="Times New Roman" w:hAnsi="Times New Roman" w:cs="Times New Roman"/>
          <w:b/>
          <w:bCs/>
          <w:sz w:val="28"/>
          <w:szCs w:val="28"/>
        </w:rPr>
        <w:t xml:space="preserve"> </w:t>
      </w:r>
    </w:p>
    <w:p w14:paraId="360AEFF5" w14:textId="77777777" w:rsidR="00CD24AC" w:rsidRPr="00C73FA3" w:rsidRDefault="00CC64F8" w:rsidP="00DA684A">
      <w:pPr>
        <w:jc w:val="both"/>
        <w:rPr>
          <w:rFonts w:ascii="Times New Roman" w:hAnsi="Times New Roman" w:cs="Times New Roman"/>
          <w:sz w:val="24"/>
          <w:szCs w:val="24"/>
        </w:rPr>
      </w:pPr>
      <w:r w:rsidRPr="00C73FA3">
        <w:rPr>
          <w:rFonts w:ascii="Times New Roman" w:hAnsi="Times New Roman" w:cs="Times New Roman"/>
          <w:sz w:val="24"/>
          <w:szCs w:val="24"/>
        </w:rPr>
        <w:t>Each of the three district level departments has a focal person handling SGBV.</w:t>
      </w:r>
      <w:r w:rsidR="00143B0E" w:rsidRPr="00C73FA3">
        <w:rPr>
          <w:rFonts w:ascii="Times New Roman" w:hAnsi="Times New Roman" w:cs="Times New Roman"/>
          <w:sz w:val="24"/>
          <w:szCs w:val="24"/>
        </w:rPr>
        <w:t xml:space="preserve"> However, only </w:t>
      </w:r>
      <w:r w:rsidRPr="00C73FA3">
        <w:rPr>
          <w:rFonts w:ascii="Times New Roman" w:hAnsi="Times New Roman" w:cs="Times New Roman"/>
          <w:sz w:val="24"/>
          <w:szCs w:val="24"/>
        </w:rPr>
        <w:t>3</w:t>
      </w:r>
      <w:r w:rsidR="0084786C" w:rsidRPr="00C73FA3">
        <w:rPr>
          <w:rFonts w:ascii="Times New Roman" w:hAnsi="Times New Roman" w:cs="Times New Roman"/>
          <w:sz w:val="24"/>
          <w:szCs w:val="24"/>
        </w:rPr>
        <w:t>7</w:t>
      </w:r>
      <w:r w:rsidRPr="00C73FA3">
        <w:rPr>
          <w:rFonts w:ascii="Times New Roman" w:hAnsi="Times New Roman" w:cs="Times New Roman"/>
          <w:sz w:val="24"/>
          <w:szCs w:val="24"/>
        </w:rPr>
        <w:t xml:space="preserve"> (</w:t>
      </w:r>
      <w:r w:rsidR="0084786C" w:rsidRPr="00C73FA3">
        <w:rPr>
          <w:rFonts w:ascii="Times New Roman" w:hAnsi="Times New Roman" w:cs="Times New Roman"/>
          <w:sz w:val="24"/>
          <w:szCs w:val="24"/>
        </w:rPr>
        <w:t>62</w:t>
      </w:r>
      <w:r w:rsidRPr="00C73FA3">
        <w:rPr>
          <w:rFonts w:ascii="Times New Roman" w:hAnsi="Times New Roman" w:cs="Times New Roman"/>
          <w:sz w:val="24"/>
          <w:szCs w:val="24"/>
        </w:rPr>
        <w:t xml:space="preserve">%) of the </w:t>
      </w:r>
      <w:r w:rsidR="003A440B" w:rsidRPr="00C73FA3">
        <w:rPr>
          <w:rFonts w:ascii="Times New Roman" w:hAnsi="Times New Roman" w:cs="Times New Roman"/>
          <w:sz w:val="24"/>
          <w:szCs w:val="24"/>
        </w:rPr>
        <w:t>6</w:t>
      </w:r>
      <w:r w:rsidR="00143B0E" w:rsidRPr="00C73FA3">
        <w:rPr>
          <w:rFonts w:ascii="Times New Roman" w:hAnsi="Times New Roman" w:cs="Times New Roman"/>
          <w:sz w:val="24"/>
          <w:szCs w:val="24"/>
        </w:rPr>
        <w:t>0</w:t>
      </w:r>
      <w:r w:rsidRPr="00C73FA3">
        <w:rPr>
          <w:rFonts w:ascii="Times New Roman" w:hAnsi="Times New Roman" w:cs="Times New Roman"/>
          <w:sz w:val="24"/>
          <w:szCs w:val="24"/>
        </w:rPr>
        <w:t xml:space="preserve"> lower level service provider units </w:t>
      </w:r>
      <w:r w:rsidR="00143B0E" w:rsidRPr="00C73FA3">
        <w:rPr>
          <w:rFonts w:ascii="Times New Roman" w:hAnsi="Times New Roman" w:cs="Times New Roman"/>
          <w:sz w:val="24"/>
          <w:szCs w:val="24"/>
        </w:rPr>
        <w:t xml:space="preserve">assessed </w:t>
      </w:r>
      <w:r w:rsidRPr="00C73FA3">
        <w:rPr>
          <w:rFonts w:ascii="Times New Roman" w:hAnsi="Times New Roman" w:cs="Times New Roman"/>
          <w:sz w:val="24"/>
          <w:szCs w:val="24"/>
        </w:rPr>
        <w:t>(Sub county, Health facilities, police posts) have focal persons handling SGBV.</w:t>
      </w:r>
      <w:r w:rsidR="009E0DE6" w:rsidRPr="00C73FA3">
        <w:rPr>
          <w:rFonts w:ascii="Times New Roman" w:hAnsi="Times New Roman" w:cs="Times New Roman"/>
          <w:sz w:val="24"/>
          <w:szCs w:val="24"/>
        </w:rPr>
        <w:t xml:space="preserve"> However, availability of focal persons was good (96%) at sub counties but very low at health facilities and police posts i.e. 27% and 40% respectively</w:t>
      </w:r>
      <w:r w:rsidR="00057881" w:rsidRPr="00C73FA3">
        <w:rPr>
          <w:rFonts w:ascii="Times New Roman" w:hAnsi="Times New Roman" w:cs="Times New Roman"/>
          <w:sz w:val="24"/>
          <w:szCs w:val="24"/>
        </w:rPr>
        <w:t xml:space="preserve"> as seen in the graph below.</w:t>
      </w:r>
    </w:p>
    <w:p w14:paraId="2FF5ABA8" w14:textId="77777777" w:rsidR="00CD24AC" w:rsidRPr="00C73FA3" w:rsidRDefault="00143B0E" w:rsidP="00DA684A">
      <w:pPr>
        <w:tabs>
          <w:tab w:val="left" w:pos="4770"/>
        </w:tabs>
        <w:jc w:val="both"/>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6A10776A" wp14:editId="793D41DB">
            <wp:extent cx="5613400" cy="2122805"/>
            <wp:effectExtent l="0" t="0" r="6350" b="10795"/>
            <wp:docPr id="4" name="Chart 4">
              <a:extLst xmlns:a="http://schemas.openxmlformats.org/drawingml/2006/main">
                <a:ext uri="{FF2B5EF4-FFF2-40B4-BE49-F238E27FC236}">
                  <a16:creationId xmlns:a16="http://schemas.microsoft.com/office/drawing/2014/main" id="{33765F2F-FD51-4195-A7E8-A58940C2A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13764F" w14:textId="41AEA5FE" w:rsidR="008D7D20" w:rsidRPr="00C73FA3" w:rsidRDefault="00057881" w:rsidP="00DA684A">
      <w:pPr>
        <w:tabs>
          <w:tab w:val="left" w:pos="4770"/>
        </w:tabs>
        <w:jc w:val="both"/>
        <w:rPr>
          <w:rFonts w:ascii="Times New Roman" w:hAnsi="Times New Roman" w:cs="Times New Roman"/>
          <w:sz w:val="24"/>
          <w:szCs w:val="24"/>
        </w:rPr>
      </w:pPr>
      <w:r w:rsidRPr="00C73FA3">
        <w:rPr>
          <w:rFonts w:ascii="Times New Roman" w:hAnsi="Times New Roman" w:cs="Times New Roman"/>
          <w:sz w:val="24"/>
          <w:szCs w:val="24"/>
        </w:rPr>
        <w:t>When district level departments and service providers are combined, the total availability of SGBV focal persons is 5</w:t>
      </w:r>
      <w:r w:rsidR="00EB18D9" w:rsidRPr="00C73FA3">
        <w:rPr>
          <w:rFonts w:ascii="Times New Roman" w:hAnsi="Times New Roman" w:cs="Times New Roman"/>
          <w:sz w:val="24"/>
          <w:szCs w:val="24"/>
        </w:rPr>
        <w:t>9</w:t>
      </w:r>
      <w:r w:rsidRPr="00C73FA3">
        <w:rPr>
          <w:rFonts w:ascii="Times New Roman" w:hAnsi="Times New Roman" w:cs="Times New Roman"/>
          <w:sz w:val="24"/>
          <w:szCs w:val="24"/>
        </w:rPr>
        <w:t>% (3</w:t>
      </w:r>
      <w:r w:rsidR="00EB18D9" w:rsidRPr="00C73FA3">
        <w:rPr>
          <w:rFonts w:ascii="Times New Roman" w:hAnsi="Times New Roman" w:cs="Times New Roman"/>
          <w:sz w:val="24"/>
          <w:szCs w:val="24"/>
        </w:rPr>
        <w:t>7</w:t>
      </w:r>
      <w:r w:rsidRPr="00C73FA3">
        <w:rPr>
          <w:rFonts w:ascii="Times New Roman" w:hAnsi="Times New Roman" w:cs="Times New Roman"/>
          <w:sz w:val="24"/>
          <w:szCs w:val="24"/>
        </w:rPr>
        <w:t xml:space="preserve"> out of 6</w:t>
      </w:r>
      <w:r w:rsidR="00EB18D9" w:rsidRPr="00C73FA3">
        <w:rPr>
          <w:rFonts w:ascii="Times New Roman" w:hAnsi="Times New Roman" w:cs="Times New Roman"/>
          <w:sz w:val="24"/>
          <w:szCs w:val="24"/>
        </w:rPr>
        <w:t>3</w:t>
      </w:r>
      <w:r w:rsidRPr="00C73FA3">
        <w:rPr>
          <w:rFonts w:ascii="Times New Roman" w:hAnsi="Times New Roman" w:cs="Times New Roman"/>
          <w:sz w:val="24"/>
          <w:szCs w:val="24"/>
        </w:rPr>
        <w:t xml:space="preserve"> units visited).</w:t>
      </w:r>
    </w:p>
    <w:p w14:paraId="2AB7819E" w14:textId="1AAE3BA1" w:rsidR="00055F4C" w:rsidRPr="00C73FA3" w:rsidRDefault="008D7D20" w:rsidP="00DA684A">
      <w:pPr>
        <w:jc w:val="both"/>
        <w:rPr>
          <w:rFonts w:ascii="Times New Roman" w:hAnsi="Times New Roman" w:cs="Times New Roman"/>
          <w:sz w:val="24"/>
          <w:szCs w:val="24"/>
        </w:rPr>
      </w:pPr>
      <w:r w:rsidRPr="00C73FA3">
        <w:rPr>
          <w:rFonts w:ascii="Times New Roman" w:hAnsi="Times New Roman" w:cs="Times New Roman"/>
          <w:noProof/>
          <w:sz w:val="24"/>
          <w:szCs w:val="24"/>
        </w:rPr>
        <w:drawing>
          <wp:anchor distT="0" distB="0" distL="114300" distR="114300" simplePos="0" relativeHeight="251659264" behindDoc="0" locked="0" layoutInCell="1" allowOverlap="1" wp14:anchorId="6FBE785B" wp14:editId="26FDF20E">
            <wp:simplePos x="0" y="0"/>
            <wp:positionH relativeFrom="column">
              <wp:posOffset>2456815</wp:posOffset>
            </wp:positionH>
            <wp:positionV relativeFrom="paragraph">
              <wp:posOffset>57785</wp:posOffset>
            </wp:positionV>
            <wp:extent cx="3426460" cy="1629410"/>
            <wp:effectExtent l="0" t="0" r="2540" b="8890"/>
            <wp:wrapSquare wrapText="bothSides"/>
            <wp:docPr id="2" name="Chart 2">
              <a:extLst xmlns:a="http://schemas.openxmlformats.org/drawingml/2006/main">
                <a:ext uri="{FF2B5EF4-FFF2-40B4-BE49-F238E27FC236}">
                  <a16:creationId xmlns:a16="http://schemas.microsoft.com/office/drawing/2014/main" id="{C1EA4B06-6B27-4DE2-8F70-F426408748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055F4C" w:rsidRPr="00C73FA3">
        <w:rPr>
          <w:rFonts w:ascii="Times New Roman" w:hAnsi="Times New Roman" w:cs="Times New Roman"/>
          <w:sz w:val="24"/>
          <w:szCs w:val="24"/>
        </w:rPr>
        <w:t>4 (11%) of the 3</w:t>
      </w:r>
      <w:r w:rsidR="00CE576B" w:rsidRPr="00C73FA3">
        <w:rPr>
          <w:rFonts w:ascii="Times New Roman" w:hAnsi="Times New Roman" w:cs="Times New Roman"/>
          <w:sz w:val="24"/>
          <w:szCs w:val="24"/>
        </w:rPr>
        <w:t>7</w:t>
      </w:r>
      <w:r w:rsidR="00055F4C" w:rsidRPr="00C73FA3">
        <w:rPr>
          <w:rFonts w:ascii="Times New Roman" w:hAnsi="Times New Roman" w:cs="Times New Roman"/>
          <w:sz w:val="24"/>
          <w:szCs w:val="24"/>
        </w:rPr>
        <w:t xml:space="preserve"> SGBV focal person in the district </w:t>
      </w:r>
      <w:r w:rsidR="00143B0E" w:rsidRPr="00C73FA3">
        <w:rPr>
          <w:rFonts w:ascii="Times New Roman" w:hAnsi="Times New Roman" w:cs="Times New Roman"/>
          <w:sz w:val="24"/>
          <w:szCs w:val="24"/>
        </w:rPr>
        <w:t>reported to have attended a</w:t>
      </w:r>
      <w:r w:rsidR="00055F4C" w:rsidRPr="00C73FA3">
        <w:rPr>
          <w:rFonts w:ascii="Times New Roman" w:hAnsi="Times New Roman" w:cs="Times New Roman"/>
          <w:sz w:val="24"/>
          <w:szCs w:val="24"/>
        </w:rPr>
        <w:t xml:space="preserve"> train</w:t>
      </w:r>
      <w:r w:rsidR="00143B0E" w:rsidRPr="00C73FA3">
        <w:rPr>
          <w:rFonts w:ascii="Times New Roman" w:hAnsi="Times New Roman" w:cs="Times New Roman"/>
          <w:sz w:val="24"/>
          <w:szCs w:val="24"/>
        </w:rPr>
        <w:t>ing in SGBV within</w:t>
      </w:r>
      <w:r w:rsidR="00055F4C" w:rsidRPr="00C73FA3">
        <w:rPr>
          <w:rFonts w:ascii="Times New Roman" w:hAnsi="Times New Roman" w:cs="Times New Roman"/>
          <w:sz w:val="24"/>
          <w:szCs w:val="24"/>
        </w:rPr>
        <w:t xml:space="preserve"> the last one year.</w:t>
      </w:r>
      <w:r w:rsidR="009E5429" w:rsidRPr="00C73FA3">
        <w:rPr>
          <w:rFonts w:ascii="Times New Roman" w:hAnsi="Times New Roman" w:cs="Times New Roman"/>
          <w:sz w:val="24"/>
          <w:szCs w:val="24"/>
        </w:rPr>
        <w:t xml:space="preserve"> However, training of SGBV focal persons was better at the district i.e. 67% </w:t>
      </w:r>
      <w:r w:rsidR="00143B0E" w:rsidRPr="00C73FA3">
        <w:rPr>
          <w:rFonts w:ascii="Times New Roman" w:hAnsi="Times New Roman" w:cs="Times New Roman"/>
          <w:sz w:val="24"/>
          <w:szCs w:val="24"/>
        </w:rPr>
        <w:t xml:space="preserve">(2 out of 3) </w:t>
      </w:r>
      <w:r w:rsidR="009E5429" w:rsidRPr="00C73FA3">
        <w:rPr>
          <w:rFonts w:ascii="Times New Roman" w:hAnsi="Times New Roman" w:cs="Times New Roman"/>
          <w:sz w:val="24"/>
          <w:szCs w:val="24"/>
        </w:rPr>
        <w:t>but very low at service provider level i.e. 6%.</w:t>
      </w:r>
      <w:r w:rsidR="00143B0E" w:rsidRPr="00C73FA3">
        <w:rPr>
          <w:rFonts w:ascii="Times New Roman" w:hAnsi="Times New Roman" w:cs="Times New Roman"/>
          <w:sz w:val="24"/>
          <w:szCs w:val="24"/>
        </w:rPr>
        <w:t xml:space="preserve"> This implies that the average capacity </w:t>
      </w:r>
      <w:r w:rsidR="00EF37B7" w:rsidRPr="00C73FA3">
        <w:rPr>
          <w:rFonts w:ascii="Times New Roman" w:hAnsi="Times New Roman" w:cs="Times New Roman"/>
          <w:sz w:val="24"/>
          <w:szCs w:val="24"/>
        </w:rPr>
        <w:t xml:space="preserve">to coordinate SGBV at </w:t>
      </w:r>
      <w:r w:rsidR="00143B0E" w:rsidRPr="00C73FA3">
        <w:rPr>
          <w:rFonts w:ascii="Times New Roman" w:hAnsi="Times New Roman" w:cs="Times New Roman"/>
          <w:sz w:val="24"/>
          <w:szCs w:val="24"/>
        </w:rPr>
        <w:t>ser</w:t>
      </w:r>
      <w:r w:rsidR="00EF37B7" w:rsidRPr="00C73FA3">
        <w:rPr>
          <w:rFonts w:ascii="Times New Roman" w:hAnsi="Times New Roman" w:cs="Times New Roman"/>
          <w:sz w:val="24"/>
          <w:szCs w:val="24"/>
        </w:rPr>
        <w:t>vice provider level is very low.</w:t>
      </w:r>
    </w:p>
    <w:p w14:paraId="29325985" w14:textId="77777777" w:rsidR="008D7D20" w:rsidRPr="00C73FA3" w:rsidRDefault="008D7D20" w:rsidP="00DA684A">
      <w:pPr>
        <w:jc w:val="both"/>
        <w:rPr>
          <w:rFonts w:ascii="Times New Roman" w:hAnsi="Times New Roman" w:cs="Times New Roman"/>
          <w:sz w:val="24"/>
          <w:szCs w:val="24"/>
        </w:rPr>
      </w:pPr>
    </w:p>
    <w:p w14:paraId="6EAC72D0" w14:textId="3942A7A3" w:rsidR="009E5429" w:rsidRPr="00C73FA3" w:rsidRDefault="00AD2650" w:rsidP="00C73FA3">
      <w:pPr>
        <w:pStyle w:val="Heading2"/>
        <w:numPr>
          <w:ilvl w:val="0"/>
          <w:numId w:val="7"/>
        </w:numPr>
        <w:ind w:left="360"/>
        <w:rPr>
          <w:rFonts w:ascii="Times New Roman" w:hAnsi="Times New Roman" w:cs="Times New Roman"/>
          <w:b/>
          <w:bCs/>
          <w:sz w:val="28"/>
          <w:szCs w:val="28"/>
        </w:rPr>
      </w:pPr>
      <w:bookmarkStart w:id="14" w:name="_Toc42454687"/>
      <w:r w:rsidRPr="00C73FA3">
        <w:rPr>
          <w:rFonts w:ascii="Times New Roman" w:hAnsi="Times New Roman" w:cs="Times New Roman"/>
          <w:b/>
          <w:bCs/>
          <w:sz w:val="28"/>
          <w:szCs w:val="28"/>
        </w:rPr>
        <w:lastRenderedPageBreak/>
        <w:t>Availability of SGBV Laws, Policies &amp; Guidelines</w:t>
      </w:r>
      <w:bookmarkEnd w:id="14"/>
    </w:p>
    <w:p w14:paraId="09D8EA94" w14:textId="79C9D8F9" w:rsidR="009E5429" w:rsidRPr="00C73FA3" w:rsidRDefault="008728C9" w:rsidP="008D7D20">
      <w:pPr>
        <w:jc w:val="both"/>
        <w:rPr>
          <w:rFonts w:ascii="Times New Roman" w:hAnsi="Times New Roman" w:cs="Times New Roman"/>
          <w:sz w:val="24"/>
          <w:szCs w:val="24"/>
        </w:rPr>
      </w:pPr>
      <w:r w:rsidRPr="00C73FA3">
        <w:rPr>
          <w:rFonts w:ascii="Times New Roman" w:hAnsi="Times New Roman" w:cs="Times New Roman"/>
          <w:sz w:val="24"/>
          <w:szCs w:val="24"/>
        </w:rPr>
        <w:t xml:space="preserve">Availability of SGBV laws, policies and guidelines at district departments, sub counties, health facilities and police posts </w:t>
      </w:r>
      <w:r w:rsidR="00AD2650" w:rsidRPr="00C73FA3">
        <w:rPr>
          <w:rFonts w:ascii="Times New Roman" w:hAnsi="Times New Roman" w:cs="Times New Roman"/>
          <w:sz w:val="24"/>
          <w:szCs w:val="24"/>
        </w:rPr>
        <w:t>were</w:t>
      </w:r>
      <w:r w:rsidRPr="00C73FA3">
        <w:rPr>
          <w:rFonts w:ascii="Times New Roman" w:hAnsi="Times New Roman" w:cs="Times New Roman"/>
          <w:sz w:val="24"/>
          <w:szCs w:val="24"/>
        </w:rPr>
        <w:t xml:space="preserve"> at 48% i.e. 30 out of 6</w:t>
      </w:r>
      <w:r w:rsidR="00EB18D9" w:rsidRPr="00C73FA3">
        <w:rPr>
          <w:rFonts w:ascii="Times New Roman" w:hAnsi="Times New Roman" w:cs="Times New Roman"/>
          <w:sz w:val="24"/>
          <w:szCs w:val="24"/>
        </w:rPr>
        <w:t>3</w:t>
      </w:r>
      <w:r w:rsidRPr="00C73FA3">
        <w:rPr>
          <w:rFonts w:ascii="Times New Roman" w:hAnsi="Times New Roman" w:cs="Times New Roman"/>
          <w:sz w:val="24"/>
          <w:szCs w:val="24"/>
        </w:rPr>
        <w:t xml:space="preserve"> units.</w:t>
      </w:r>
      <w:r w:rsidR="00121DA3" w:rsidRPr="00C73FA3">
        <w:rPr>
          <w:rFonts w:ascii="Times New Roman" w:hAnsi="Times New Roman" w:cs="Times New Roman"/>
          <w:sz w:val="24"/>
          <w:szCs w:val="24"/>
        </w:rPr>
        <w:t xml:space="preserve"> Availability was generally poor for the four priority SGBV documents assessed i.e. Penal Code Act (PCA), Domestic Violence Act (DVA), Reproductive Health Policy (RHP) and the Children Act (CA).</w:t>
      </w:r>
    </w:p>
    <w:p w14:paraId="6CF6C545" w14:textId="240EB7BF" w:rsidR="00121DA3" w:rsidRPr="00C73FA3" w:rsidRDefault="00121DA3" w:rsidP="008D7D20">
      <w:pPr>
        <w:jc w:val="center"/>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3998EB53" wp14:editId="64EAB1E7">
            <wp:extent cx="4722053" cy="1620217"/>
            <wp:effectExtent l="0" t="0" r="2540" b="18415"/>
            <wp:docPr id="3" name="Chart 3">
              <a:extLst xmlns:a="http://schemas.openxmlformats.org/drawingml/2006/main">
                <a:ext uri="{FF2B5EF4-FFF2-40B4-BE49-F238E27FC236}">
                  <a16:creationId xmlns:a16="http://schemas.microsoft.com/office/drawing/2014/main" id="{13E9AC57-1BDF-4ECE-B8C9-4BD1AAF53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pPr w:leftFromText="180" w:rightFromText="180" w:vertAnchor="text" w:horzAnchor="page" w:tblpX="4271" w:tblpY="161"/>
        <w:tblOverlap w:val="never"/>
        <w:tblW w:w="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104"/>
        <w:gridCol w:w="1323"/>
        <w:gridCol w:w="1318"/>
        <w:gridCol w:w="1434"/>
      </w:tblGrid>
      <w:tr w:rsidR="008D7D20" w:rsidRPr="00C73FA3" w14:paraId="2FF8D63B" w14:textId="77777777" w:rsidTr="008D7D20">
        <w:trPr>
          <w:trHeight w:val="128"/>
        </w:trPr>
        <w:tc>
          <w:tcPr>
            <w:tcW w:w="2020" w:type="dxa"/>
            <w:gridSpan w:val="2"/>
            <w:vMerge w:val="restart"/>
            <w:shd w:val="clear" w:color="auto" w:fill="auto"/>
            <w:noWrap/>
            <w:vAlign w:val="center"/>
            <w:hideMark/>
          </w:tcPr>
          <w:p w14:paraId="4FB6E719" w14:textId="77777777" w:rsidR="008D7D20" w:rsidRPr="00C73FA3" w:rsidRDefault="008D7D20" w:rsidP="008D7D20">
            <w:pPr>
              <w:spacing w:after="0" w:line="240" w:lineRule="auto"/>
              <w:jc w:val="both"/>
              <w:rPr>
                <w:rFonts w:ascii="Times New Roman" w:eastAsia="Times New Roman" w:hAnsi="Times New Roman" w:cs="Times New Roman"/>
                <w:sz w:val="24"/>
                <w:szCs w:val="24"/>
              </w:rPr>
            </w:pPr>
          </w:p>
        </w:tc>
        <w:tc>
          <w:tcPr>
            <w:tcW w:w="2641" w:type="dxa"/>
            <w:gridSpan w:val="2"/>
            <w:shd w:val="clear" w:color="auto" w:fill="auto"/>
            <w:noWrap/>
            <w:vAlign w:val="center"/>
            <w:hideMark/>
          </w:tcPr>
          <w:p w14:paraId="36CC783C"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Laws, Policies and Guidelines</w:t>
            </w:r>
          </w:p>
        </w:tc>
        <w:tc>
          <w:tcPr>
            <w:tcW w:w="1434" w:type="dxa"/>
            <w:vMerge w:val="restart"/>
            <w:shd w:val="clear" w:color="auto" w:fill="auto"/>
            <w:noWrap/>
            <w:vAlign w:val="center"/>
            <w:hideMark/>
          </w:tcPr>
          <w:p w14:paraId="5D2D5A94"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Total</w:t>
            </w:r>
          </w:p>
        </w:tc>
      </w:tr>
      <w:tr w:rsidR="008D7D20" w:rsidRPr="00C73FA3" w14:paraId="6825DDA6" w14:textId="77777777" w:rsidTr="008D7D20">
        <w:trPr>
          <w:trHeight w:val="99"/>
        </w:trPr>
        <w:tc>
          <w:tcPr>
            <w:tcW w:w="2020" w:type="dxa"/>
            <w:gridSpan w:val="2"/>
            <w:vMerge/>
            <w:shd w:val="clear" w:color="auto" w:fill="auto"/>
            <w:noWrap/>
            <w:vAlign w:val="center"/>
          </w:tcPr>
          <w:p w14:paraId="783F4F93" w14:textId="77777777" w:rsidR="008D7D20" w:rsidRPr="00C73FA3" w:rsidRDefault="008D7D20" w:rsidP="008D7D20">
            <w:pPr>
              <w:spacing w:after="0" w:line="240" w:lineRule="auto"/>
              <w:jc w:val="both"/>
              <w:rPr>
                <w:rFonts w:ascii="Times New Roman" w:eastAsia="Times New Roman" w:hAnsi="Times New Roman" w:cs="Times New Roman"/>
                <w:sz w:val="24"/>
                <w:szCs w:val="24"/>
              </w:rPr>
            </w:pPr>
          </w:p>
        </w:tc>
        <w:tc>
          <w:tcPr>
            <w:tcW w:w="1323" w:type="dxa"/>
            <w:shd w:val="clear" w:color="auto" w:fill="auto"/>
            <w:noWrap/>
            <w:vAlign w:val="center"/>
          </w:tcPr>
          <w:p w14:paraId="2FDCB8CF" w14:textId="64B1F91A"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Present</w:t>
            </w:r>
          </w:p>
        </w:tc>
        <w:tc>
          <w:tcPr>
            <w:tcW w:w="1317" w:type="dxa"/>
            <w:shd w:val="clear" w:color="auto" w:fill="auto"/>
            <w:noWrap/>
            <w:vAlign w:val="center"/>
          </w:tcPr>
          <w:p w14:paraId="41AAA129"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Absent</w:t>
            </w:r>
          </w:p>
        </w:tc>
        <w:tc>
          <w:tcPr>
            <w:tcW w:w="1434" w:type="dxa"/>
            <w:vMerge/>
            <w:shd w:val="clear" w:color="auto" w:fill="auto"/>
            <w:noWrap/>
            <w:vAlign w:val="center"/>
          </w:tcPr>
          <w:p w14:paraId="49F57211"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p>
        </w:tc>
      </w:tr>
      <w:tr w:rsidR="008D7D20" w:rsidRPr="00C73FA3" w14:paraId="535C34BF" w14:textId="77777777" w:rsidTr="008D7D20">
        <w:trPr>
          <w:trHeight w:val="449"/>
        </w:trPr>
        <w:tc>
          <w:tcPr>
            <w:tcW w:w="916" w:type="dxa"/>
            <w:vMerge w:val="restart"/>
            <w:shd w:val="clear" w:color="auto" w:fill="auto"/>
            <w:noWrap/>
            <w:vAlign w:val="center"/>
            <w:hideMark/>
          </w:tcPr>
          <w:p w14:paraId="0FB52397" w14:textId="77777777" w:rsidR="008D7D20" w:rsidRPr="00C73FA3" w:rsidRDefault="008D7D20" w:rsidP="008D7D20">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SGBV Focal Person</w:t>
            </w:r>
          </w:p>
        </w:tc>
        <w:tc>
          <w:tcPr>
            <w:tcW w:w="1104" w:type="dxa"/>
            <w:shd w:val="clear" w:color="auto" w:fill="auto"/>
            <w:vAlign w:val="center"/>
          </w:tcPr>
          <w:p w14:paraId="33231C1E" w14:textId="77777777" w:rsidR="008D7D20" w:rsidRPr="00C73FA3" w:rsidRDefault="008D7D20" w:rsidP="008D7D20">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Present</w:t>
            </w:r>
          </w:p>
        </w:tc>
        <w:tc>
          <w:tcPr>
            <w:tcW w:w="1323" w:type="dxa"/>
            <w:shd w:val="clear" w:color="auto" w:fill="auto"/>
            <w:noWrap/>
            <w:vAlign w:val="center"/>
            <w:hideMark/>
          </w:tcPr>
          <w:p w14:paraId="64FA7094"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24 (67%)</w:t>
            </w:r>
          </w:p>
        </w:tc>
        <w:tc>
          <w:tcPr>
            <w:tcW w:w="1317" w:type="dxa"/>
            <w:shd w:val="clear" w:color="auto" w:fill="auto"/>
            <w:noWrap/>
            <w:vAlign w:val="center"/>
            <w:hideMark/>
          </w:tcPr>
          <w:p w14:paraId="76BDDB1E"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13(35%)</w:t>
            </w:r>
          </w:p>
        </w:tc>
        <w:tc>
          <w:tcPr>
            <w:tcW w:w="1434" w:type="dxa"/>
            <w:shd w:val="clear" w:color="auto" w:fill="auto"/>
            <w:noWrap/>
            <w:vAlign w:val="center"/>
            <w:hideMark/>
          </w:tcPr>
          <w:p w14:paraId="6C8C09AD"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37 (100%)</w:t>
            </w:r>
          </w:p>
        </w:tc>
      </w:tr>
      <w:tr w:rsidR="008D7D20" w:rsidRPr="00C73FA3" w14:paraId="1AD72DE0" w14:textId="77777777" w:rsidTr="008D7D20">
        <w:trPr>
          <w:trHeight w:val="449"/>
        </w:trPr>
        <w:tc>
          <w:tcPr>
            <w:tcW w:w="916" w:type="dxa"/>
            <w:vMerge/>
            <w:shd w:val="clear" w:color="auto" w:fill="auto"/>
            <w:noWrap/>
            <w:vAlign w:val="center"/>
            <w:hideMark/>
          </w:tcPr>
          <w:p w14:paraId="136069D1" w14:textId="77777777" w:rsidR="008D7D20" w:rsidRPr="00C73FA3" w:rsidRDefault="008D7D20" w:rsidP="008D7D20">
            <w:pPr>
              <w:spacing w:after="0" w:line="240" w:lineRule="auto"/>
              <w:jc w:val="both"/>
              <w:rPr>
                <w:rFonts w:ascii="Times New Roman" w:eastAsia="Times New Roman" w:hAnsi="Times New Roman" w:cs="Times New Roman"/>
                <w:color w:val="000000"/>
                <w:sz w:val="24"/>
                <w:szCs w:val="24"/>
              </w:rPr>
            </w:pPr>
          </w:p>
        </w:tc>
        <w:tc>
          <w:tcPr>
            <w:tcW w:w="1104" w:type="dxa"/>
            <w:shd w:val="clear" w:color="auto" w:fill="auto"/>
            <w:vAlign w:val="center"/>
          </w:tcPr>
          <w:p w14:paraId="74C83603" w14:textId="77777777" w:rsidR="008D7D20" w:rsidRPr="00C73FA3" w:rsidRDefault="008D7D20" w:rsidP="008D7D20">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Absent</w:t>
            </w:r>
          </w:p>
        </w:tc>
        <w:tc>
          <w:tcPr>
            <w:tcW w:w="1323" w:type="dxa"/>
            <w:shd w:val="clear" w:color="auto" w:fill="auto"/>
            <w:noWrap/>
            <w:vAlign w:val="center"/>
            <w:hideMark/>
          </w:tcPr>
          <w:p w14:paraId="3FCD0F0B"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6 (23%)</w:t>
            </w:r>
          </w:p>
        </w:tc>
        <w:tc>
          <w:tcPr>
            <w:tcW w:w="1317" w:type="dxa"/>
            <w:shd w:val="clear" w:color="auto" w:fill="auto"/>
            <w:noWrap/>
            <w:vAlign w:val="center"/>
            <w:hideMark/>
          </w:tcPr>
          <w:p w14:paraId="38C6FFE0"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20 (77%)</w:t>
            </w:r>
          </w:p>
        </w:tc>
        <w:tc>
          <w:tcPr>
            <w:tcW w:w="1434" w:type="dxa"/>
            <w:shd w:val="clear" w:color="auto" w:fill="auto"/>
            <w:noWrap/>
            <w:vAlign w:val="center"/>
            <w:hideMark/>
          </w:tcPr>
          <w:p w14:paraId="4552F6E9"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26 (100%)</w:t>
            </w:r>
          </w:p>
        </w:tc>
      </w:tr>
      <w:tr w:rsidR="008D7D20" w:rsidRPr="00C73FA3" w14:paraId="1CD9AB95" w14:textId="77777777" w:rsidTr="008D7D20">
        <w:trPr>
          <w:trHeight w:val="449"/>
        </w:trPr>
        <w:tc>
          <w:tcPr>
            <w:tcW w:w="2020" w:type="dxa"/>
            <w:gridSpan w:val="2"/>
            <w:shd w:val="clear" w:color="auto" w:fill="auto"/>
            <w:noWrap/>
            <w:vAlign w:val="center"/>
            <w:hideMark/>
          </w:tcPr>
          <w:p w14:paraId="4C07AD10" w14:textId="77777777" w:rsidR="008D7D20" w:rsidRPr="00C73FA3" w:rsidRDefault="008D7D20" w:rsidP="008D7D20">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Total</w:t>
            </w:r>
          </w:p>
        </w:tc>
        <w:tc>
          <w:tcPr>
            <w:tcW w:w="1323" w:type="dxa"/>
            <w:shd w:val="clear" w:color="auto" w:fill="auto"/>
            <w:noWrap/>
            <w:vAlign w:val="center"/>
            <w:hideMark/>
          </w:tcPr>
          <w:p w14:paraId="5D870B9D"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30</w:t>
            </w:r>
          </w:p>
        </w:tc>
        <w:tc>
          <w:tcPr>
            <w:tcW w:w="1317" w:type="dxa"/>
            <w:shd w:val="clear" w:color="auto" w:fill="auto"/>
            <w:noWrap/>
            <w:vAlign w:val="center"/>
            <w:hideMark/>
          </w:tcPr>
          <w:p w14:paraId="20D566D8"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32</w:t>
            </w:r>
          </w:p>
        </w:tc>
        <w:tc>
          <w:tcPr>
            <w:tcW w:w="1434" w:type="dxa"/>
            <w:shd w:val="clear" w:color="auto" w:fill="auto"/>
            <w:noWrap/>
            <w:vAlign w:val="center"/>
            <w:hideMark/>
          </w:tcPr>
          <w:p w14:paraId="35D73A05" w14:textId="77777777" w:rsidR="008D7D20" w:rsidRPr="00C73FA3" w:rsidRDefault="008D7D20" w:rsidP="008D7D20">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62</w:t>
            </w:r>
          </w:p>
        </w:tc>
      </w:tr>
    </w:tbl>
    <w:p w14:paraId="63ABCFCF" w14:textId="1A76022C" w:rsidR="00121DA3" w:rsidRPr="00C73FA3" w:rsidRDefault="00170678" w:rsidP="00DA684A">
      <w:pPr>
        <w:jc w:val="both"/>
        <w:rPr>
          <w:rFonts w:ascii="Times New Roman" w:hAnsi="Times New Roman" w:cs="Times New Roman"/>
          <w:sz w:val="24"/>
          <w:szCs w:val="24"/>
        </w:rPr>
      </w:pPr>
      <w:r w:rsidRPr="00C73FA3">
        <w:rPr>
          <w:rFonts w:ascii="Times New Roman" w:hAnsi="Times New Roman" w:cs="Times New Roman"/>
          <w:sz w:val="24"/>
          <w:szCs w:val="24"/>
        </w:rPr>
        <w:t>However, th</w:t>
      </w:r>
      <w:r w:rsidR="00166E6E" w:rsidRPr="00C73FA3">
        <w:rPr>
          <w:rFonts w:ascii="Times New Roman" w:hAnsi="Times New Roman" w:cs="Times New Roman"/>
          <w:sz w:val="24"/>
          <w:szCs w:val="24"/>
        </w:rPr>
        <w:t xml:space="preserve">is </w:t>
      </w:r>
      <w:r w:rsidRPr="00C73FA3">
        <w:rPr>
          <w:rFonts w:ascii="Times New Roman" w:hAnsi="Times New Roman" w:cs="Times New Roman"/>
          <w:sz w:val="24"/>
          <w:szCs w:val="24"/>
        </w:rPr>
        <w:t>table shows that availability of laws, policies and guidelines on SGBV is better where there are focal persons and vice versa</w:t>
      </w:r>
      <w:r w:rsidR="00166E6E" w:rsidRPr="00C73FA3">
        <w:rPr>
          <w:rFonts w:ascii="Times New Roman" w:hAnsi="Times New Roman" w:cs="Times New Roman"/>
          <w:sz w:val="24"/>
          <w:szCs w:val="24"/>
        </w:rPr>
        <w:t xml:space="preserve"> i.e. 67% and 77% respectively.</w:t>
      </w:r>
    </w:p>
    <w:p w14:paraId="3C3E07A2" w14:textId="77777777" w:rsidR="00DA684A" w:rsidRPr="00C73FA3" w:rsidRDefault="00DA684A" w:rsidP="00DA684A">
      <w:pPr>
        <w:jc w:val="both"/>
        <w:rPr>
          <w:rFonts w:ascii="Times New Roman" w:hAnsi="Times New Roman" w:cs="Times New Roman"/>
          <w:sz w:val="24"/>
          <w:szCs w:val="24"/>
        </w:rPr>
      </w:pPr>
    </w:p>
    <w:p w14:paraId="3AD812C2" w14:textId="54F3D432" w:rsidR="00CD24AC" w:rsidRPr="00C73FA3" w:rsidRDefault="00166E6E" w:rsidP="00C73FA3">
      <w:pPr>
        <w:pStyle w:val="Heading2"/>
        <w:numPr>
          <w:ilvl w:val="0"/>
          <w:numId w:val="7"/>
        </w:numPr>
        <w:ind w:left="360"/>
        <w:rPr>
          <w:rFonts w:ascii="Times New Roman" w:hAnsi="Times New Roman" w:cs="Times New Roman"/>
          <w:b/>
          <w:bCs/>
          <w:sz w:val="28"/>
          <w:szCs w:val="28"/>
        </w:rPr>
      </w:pPr>
      <w:bookmarkStart w:id="15" w:name="_Toc42454688"/>
      <w:r w:rsidRPr="00C73FA3">
        <w:rPr>
          <w:rFonts w:ascii="Times New Roman" w:hAnsi="Times New Roman" w:cs="Times New Roman"/>
          <w:b/>
          <w:bCs/>
          <w:sz w:val="28"/>
          <w:szCs w:val="28"/>
        </w:rPr>
        <w:t xml:space="preserve">Availability of Resources for SGBV </w:t>
      </w:r>
      <w:r w:rsidR="00B84B0F" w:rsidRPr="00C73FA3">
        <w:rPr>
          <w:rFonts w:ascii="Times New Roman" w:hAnsi="Times New Roman" w:cs="Times New Roman"/>
          <w:b/>
          <w:bCs/>
          <w:sz w:val="28"/>
          <w:szCs w:val="28"/>
        </w:rPr>
        <w:t>M</w:t>
      </w:r>
      <w:r w:rsidRPr="00C73FA3">
        <w:rPr>
          <w:rFonts w:ascii="Times New Roman" w:hAnsi="Times New Roman" w:cs="Times New Roman"/>
          <w:b/>
          <w:bCs/>
          <w:sz w:val="28"/>
          <w:szCs w:val="28"/>
        </w:rPr>
        <w:t>anagement</w:t>
      </w:r>
      <w:bookmarkEnd w:id="15"/>
    </w:p>
    <w:p w14:paraId="03DDB9B5" w14:textId="3DC59CFC" w:rsidR="00B20F23" w:rsidRPr="00C73FA3" w:rsidRDefault="00804E71" w:rsidP="00DA684A">
      <w:pPr>
        <w:jc w:val="both"/>
        <w:rPr>
          <w:rFonts w:ascii="Times New Roman" w:hAnsi="Times New Roman" w:cs="Times New Roman"/>
          <w:sz w:val="24"/>
          <w:szCs w:val="24"/>
        </w:rPr>
      </w:pPr>
      <w:r w:rsidRPr="00C73FA3">
        <w:rPr>
          <w:rFonts w:ascii="Times New Roman" w:hAnsi="Times New Roman" w:cs="Times New Roman"/>
          <w:sz w:val="24"/>
          <w:szCs w:val="24"/>
        </w:rPr>
        <w:t>37 (</w:t>
      </w:r>
      <w:r w:rsidR="00B20F23" w:rsidRPr="00C73FA3">
        <w:rPr>
          <w:rFonts w:ascii="Times New Roman" w:hAnsi="Times New Roman" w:cs="Times New Roman"/>
          <w:sz w:val="24"/>
          <w:szCs w:val="24"/>
        </w:rPr>
        <w:t>59%</w:t>
      </w:r>
      <w:r w:rsidRPr="00C73FA3">
        <w:rPr>
          <w:rFonts w:ascii="Times New Roman" w:hAnsi="Times New Roman" w:cs="Times New Roman"/>
          <w:sz w:val="24"/>
          <w:szCs w:val="24"/>
        </w:rPr>
        <w:t xml:space="preserve">) out </w:t>
      </w:r>
      <w:r w:rsidR="00B20F23" w:rsidRPr="00C73FA3">
        <w:rPr>
          <w:rFonts w:ascii="Times New Roman" w:hAnsi="Times New Roman" w:cs="Times New Roman"/>
          <w:sz w:val="24"/>
          <w:szCs w:val="24"/>
        </w:rPr>
        <w:t xml:space="preserve">of </w:t>
      </w:r>
      <w:r w:rsidRPr="00C73FA3">
        <w:rPr>
          <w:rFonts w:ascii="Times New Roman" w:hAnsi="Times New Roman" w:cs="Times New Roman"/>
          <w:sz w:val="24"/>
          <w:szCs w:val="24"/>
        </w:rPr>
        <w:t xml:space="preserve">63 </w:t>
      </w:r>
      <w:r w:rsidR="00B20F23" w:rsidRPr="00C73FA3">
        <w:rPr>
          <w:rFonts w:ascii="Times New Roman" w:hAnsi="Times New Roman" w:cs="Times New Roman"/>
          <w:sz w:val="24"/>
          <w:szCs w:val="24"/>
        </w:rPr>
        <w:t>service units have human resource for the management of SGBV services, however, they are affected by</w:t>
      </w:r>
      <w:r w:rsidR="00175A1B" w:rsidRPr="00C73FA3">
        <w:rPr>
          <w:rFonts w:ascii="Times New Roman" w:hAnsi="Times New Roman" w:cs="Times New Roman"/>
          <w:sz w:val="24"/>
          <w:szCs w:val="24"/>
        </w:rPr>
        <w:t xml:space="preserve"> </w:t>
      </w:r>
      <w:r w:rsidR="00B20F23" w:rsidRPr="00C73FA3">
        <w:rPr>
          <w:rFonts w:ascii="Times New Roman" w:hAnsi="Times New Roman" w:cs="Times New Roman"/>
          <w:sz w:val="24"/>
          <w:szCs w:val="24"/>
        </w:rPr>
        <w:t>inadequate</w:t>
      </w:r>
      <w:r w:rsidR="00DA684A" w:rsidRPr="00C73FA3">
        <w:rPr>
          <w:rFonts w:ascii="Times New Roman" w:hAnsi="Times New Roman" w:cs="Times New Roman"/>
          <w:sz w:val="24"/>
          <w:szCs w:val="24"/>
        </w:rPr>
        <w:t xml:space="preserve"> availability of the other resources &amp;</w:t>
      </w:r>
      <w:r w:rsidR="00B20F23" w:rsidRPr="00C73FA3">
        <w:rPr>
          <w:rFonts w:ascii="Times New Roman" w:hAnsi="Times New Roman" w:cs="Times New Roman"/>
          <w:sz w:val="24"/>
          <w:szCs w:val="24"/>
        </w:rPr>
        <w:t xml:space="preserve"> </w:t>
      </w:r>
      <w:r w:rsidRPr="00C73FA3">
        <w:rPr>
          <w:rFonts w:ascii="Times New Roman" w:hAnsi="Times New Roman" w:cs="Times New Roman"/>
          <w:sz w:val="24"/>
          <w:szCs w:val="24"/>
        </w:rPr>
        <w:t>logistics, as seen in the graph below.</w:t>
      </w:r>
      <w:r w:rsidR="00895E7B" w:rsidRPr="00C73FA3">
        <w:rPr>
          <w:rFonts w:ascii="Times New Roman" w:hAnsi="Times New Roman" w:cs="Times New Roman"/>
          <w:sz w:val="24"/>
          <w:szCs w:val="24"/>
        </w:rPr>
        <w:t xml:space="preserve"> Most of the resources are Government aided (42%)</w:t>
      </w:r>
      <w:r w:rsidR="00DA684A" w:rsidRPr="00C73FA3">
        <w:rPr>
          <w:rFonts w:ascii="Times New Roman" w:hAnsi="Times New Roman" w:cs="Times New Roman"/>
          <w:sz w:val="24"/>
          <w:szCs w:val="24"/>
        </w:rPr>
        <w:t>.</w:t>
      </w:r>
    </w:p>
    <w:p w14:paraId="5239ABED" w14:textId="5031183C" w:rsidR="00B20F23" w:rsidRPr="00C73FA3" w:rsidRDefault="00B20F23" w:rsidP="00B84B0F">
      <w:pPr>
        <w:jc w:val="center"/>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1291AD5B" wp14:editId="1799110A">
            <wp:extent cx="5143500" cy="1844702"/>
            <wp:effectExtent l="0" t="0" r="0" b="3175"/>
            <wp:docPr id="1" name="Chart 1">
              <a:extLst xmlns:a="http://schemas.openxmlformats.org/drawingml/2006/main">
                <a:ext uri="{FF2B5EF4-FFF2-40B4-BE49-F238E27FC236}">
                  <a16:creationId xmlns:a16="http://schemas.microsoft.com/office/drawing/2014/main" id="{F5FC029D-6482-4672-A2F9-4FA994CED8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7B878C" w14:textId="54099932" w:rsidR="00895E7B" w:rsidRPr="00C73FA3" w:rsidRDefault="00F3114F" w:rsidP="00DA684A">
      <w:pPr>
        <w:jc w:val="both"/>
        <w:rPr>
          <w:rFonts w:ascii="Times New Roman" w:hAnsi="Times New Roman" w:cs="Times New Roman"/>
          <w:sz w:val="24"/>
          <w:szCs w:val="24"/>
        </w:rPr>
      </w:pPr>
      <w:r w:rsidRPr="00C73FA3">
        <w:rPr>
          <w:rFonts w:ascii="Times New Roman" w:hAnsi="Times New Roman" w:cs="Times New Roman"/>
          <w:sz w:val="24"/>
          <w:szCs w:val="24"/>
        </w:rPr>
        <w:lastRenderedPageBreak/>
        <w:t>Supervision of SGBV activities is not adequately being done by both higher level and lower level service units, i.e. only 3 (5%) out of 63 service units were supervised</w:t>
      </w:r>
      <w:r w:rsidR="004A336C" w:rsidRPr="00C73FA3">
        <w:rPr>
          <w:rFonts w:ascii="Times New Roman" w:hAnsi="Times New Roman" w:cs="Times New Roman"/>
          <w:sz w:val="24"/>
          <w:szCs w:val="24"/>
        </w:rPr>
        <w:t xml:space="preserve"> on SGBV</w:t>
      </w:r>
      <w:r w:rsidRPr="00C73FA3">
        <w:rPr>
          <w:rFonts w:ascii="Times New Roman" w:hAnsi="Times New Roman" w:cs="Times New Roman"/>
          <w:sz w:val="24"/>
          <w:szCs w:val="24"/>
        </w:rPr>
        <w:t xml:space="preserve"> in the last one year.</w:t>
      </w:r>
    </w:p>
    <w:p w14:paraId="0F46F3FA" w14:textId="7424A4E1" w:rsidR="004A336C" w:rsidRPr="00C73FA3" w:rsidRDefault="004A336C" w:rsidP="00C73FA3">
      <w:pPr>
        <w:pStyle w:val="Heading2"/>
        <w:numPr>
          <w:ilvl w:val="0"/>
          <w:numId w:val="7"/>
        </w:numPr>
        <w:ind w:left="360"/>
        <w:rPr>
          <w:rFonts w:ascii="Times New Roman" w:hAnsi="Times New Roman" w:cs="Times New Roman"/>
          <w:b/>
          <w:bCs/>
          <w:sz w:val="28"/>
          <w:szCs w:val="28"/>
        </w:rPr>
      </w:pPr>
      <w:bookmarkStart w:id="16" w:name="_Toc42454689"/>
      <w:r w:rsidRPr="00C73FA3">
        <w:rPr>
          <w:rFonts w:ascii="Times New Roman" w:hAnsi="Times New Roman" w:cs="Times New Roman"/>
          <w:b/>
          <w:bCs/>
          <w:sz w:val="28"/>
          <w:szCs w:val="28"/>
        </w:rPr>
        <w:t>Demand Creation for SGBV services through SBCC interventions</w:t>
      </w:r>
      <w:bookmarkEnd w:id="16"/>
    </w:p>
    <w:p w14:paraId="438FD784" w14:textId="436FABD5" w:rsidR="004A336C" w:rsidRPr="00C73FA3" w:rsidRDefault="004A336C" w:rsidP="004A336C">
      <w:pPr>
        <w:jc w:val="both"/>
        <w:rPr>
          <w:rFonts w:ascii="Times New Roman" w:hAnsi="Times New Roman" w:cs="Times New Roman"/>
          <w:sz w:val="24"/>
          <w:szCs w:val="24"/>
        </w:rPr>
      </w:pPr>
      <w:r w:rsidRPr="00C73FA3">
        <w:rPr>
          <w:rFonts w:ascii="Times New Roman" w:hAnsi="Times New Roman" w:cs="Times New Roman"/>
          <w:sz w:val="24"/>
          <w:szCs w:val="24"/>
        </w:rPr>
        <w:t>Social Behavior Change Communication (SBCC) interventions on SGBV by service providers are inadequate as seen in the graph below. Radio talk sows and IEC were very low i.e. 5% and 6% respectively. Few service providers have community resource persons (CRP) and conducting community dialogues. This implies that the number of SGBV cases reported could be lower than what is actually happening in the communities.</w:t>
      </w:r>
    </w:p>
    <w:p w14:paraId="3125BA97" w14:textId="7C50F3A2" w:rsidR="00F3114F" w:rsidRPr="00C73FA3" w:rsidRDefault="00C73FCB" w:rsidP="00DA684A">
      <w:pPr>
        <w:jc w:val="both"/>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00EB0667" wp14:editId="78CC4558">
            <wp:extent cx="5581816" cy="1561493"/>
            <wp:effectExtent l="0" t="0" r="0" b="635"/>
            <wp:docPr id="5" name="Chart 5">
              <a:extLst xmlns:a="http://schemas.openxmlformats.org/drawingml/2006/main">
                <a:ext uri="{FF2B5EF4-FFF2-40B4-BE49-F238E27FC236}">
                  <a16:creationId xmlns:a16="http://schemas.microsoft.com/office/drawing/2014/main" id="{09F823CB-A015-41A8-8CF0-39E7EACC3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523C4F" w14:textId="6D4DC583" w:rsidR="00816495" w:rsidRPr="00C73FA3" w:rsidRDefault="008D7D20" w:rsidP="00DA684A">
      <w:pPr>
        <w:jc w:val="both"/>
        <w:rPr>
          <w:rFonts w:ascii="Times New Roman" w:hAnsi="Times New Roman" w:cs="Times New Roman"/>
          <w:sz w:val="24"/>
          <w:szCs w:val="24"/>
        </w:rPr>
      </w:pPr>
      <w:r w:rsidRPr="00C73FA3">
        <w:rPr>
          <w:rFonts w:ascii="Times New Roman" w:hAnsi="Times New Roman" w:cs="Times New Roman"/>
          <w:noProof/>
          <w:sz w:val="24"/>
          <w:szCs w:val="24"/>
        </w:rPr>
        <w:drawing>
          <wp:anchor distT="0" distB="0" distL="114300" distR="114300" simplePos="0" relativeHeight="251660288" behindDoc="0" locked="0" layoutInCell="1" allowOverlap="1" wp14:anchorId="23AE9D7E" wp14:editId="50D1A288">
            <wp:simplePos x="0" y="0"/>
            <wp:positionH relativeFrom="column">
              <wp:posOffset>2289810</wp:posOffset>
            </wp:positionH>
            <wp:positionV relativeFrom="paragraph">
              <wp:posOffset>85090</wp:posOffset>
            </wp:positionV>
            <wp:extent cx="3545840" cy="2527935"/>
            <wp:effectExtent l="0" t="0" r="16510" b="5715"/>
            <wp:wrapSquare wrapText="bothSides"/>
            <wp:docPr id="6" name="Chart 6">
              <a:extLst xmlns:a="http://schemas.openxmlformats.org/drawingml/2006/main">
                <a:ext uri="{FF2B5EF4-FFF2-40B4-BE49-F238E27FC236}">
                  <a16:creationId xmlns:a16="http://schemas.microsoft.com/office/drawing/2014/main" id="{B4469ECD-3A9C-429F-9228-A8EDF44B5D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F16731" w:rsidRPr="00C73FA3">
        <w:rPr>
          <w:rFonts w:ascii="Times New Roman" w:hAnsi="Times New Roman" w:cs="Times New Roman"/>
          <w:sz w:val="24"/>
          <w:szCs w:val="24"/>
        </w:rPr>
        <w:t>Some service providers in Bulambuli district have developed networks and linkages for SGBV services. However,</w:t>
      </w:r>
      <w:r w:rsidRPr="00C73FA3">
        <w:rPr>
          <w:rFonts w:ascii="Times New Roman" w:hAnsi="Times New Roman" w:cs="Times New Roman"/>
          <w:sz w:val="24"/>
          <w:szCs w:val="24"/>
        </w:rPr>
        <w:t xml:space="preserve"> only</w:t>
      </w:r>
      <w:r w:rsidR="00F16731" w:rsidRPr="00C73FA3">
        <w:rPr>
          <w:rFonts w:ascii="Times New Roman" w:hAnsi="Times New Roman" w:cs="Times New Roman"/>
          <w:sz w:val="24"/>
          <w:szCs w:val="24"/>
        </w:rPr>
        <w:t xml:space="preserve"> a quarter of the service providers i.e. 24% have mapped and developed networks for SGBV services.</w:t>
      </w:r>
      <w:r w:rsidR="00816495" w:rsidRPr="00C73FA3">
        <w:rPr>
          <w:rFonts w:ascii="Times New Roman" w:hAnsi="Times New Roman" w:cs="Times New Roman"/>
          <w:sz w:val="24"/>
          <w:szCs w:val="24"/>
        </w:rPr>
        <w:t xml:space="preserve"> Therefore, access to services, linkages and referrals are inadequate.</w:t>
      </w:r>
      <w:r w:rsidR="00873E7D" w:rsidRPr="00C73FA3">
        <w:rPr>
          <w:rFonts w:ascii="Times New Roman" w:hAnsi="Times New Roman" w:cs="Times New Roman"/>
          <w:sz w:val="24"/>
          <w:szCs w:val="24"/>
        </w:rPr>
        <w:t xml:space="preserve"> It is also observed that 9% of the service providers developed networks without mapping (41% vs 32%)</w:t>
      </w:r>
      <w:r w:rsidRPr="00C73FA3">
        <w:rPr>
          <w:rFonts w:ascii="Times New Roman" w:hAnsi="Times New Roman" w:cs="Times New Roman"/>
          <w:sz w:val="24"/>
          <w:szCs w:val="24"/>
        </w:rPr>
        <w:t>, a</w:t>
      </w:r>
      <w:r w:rsidR="00873E7D" w:rsidRPr="00C73FA3">
        <w:rPr>
          <w:rFonts w:ascii="Times New Roman" w:hAnsi="Times New Roman" w:cs="Times New Roman"/>
          <w:sz w:val="24"/>
          <w:szCs w:val="24"/>
        </w:rPr>
        <w:t>n indication that service providers may need capacity building in developing networks and linkages.</w:t>
      </w:r>
    </w:p>
    <w:p w14:paraId="00A96095" w14:textId="53439EFC" w:rsidR="00873E7D" w:rsidRPr="00C73FA3" w:rsidRDefault="00953188" w:rsidP="00C73FA3">
      <w:pPr>
        <w:pStyle w:val="Heading2"/>
        <w:numPr>
          <w:ilvl w:val="0"/>
          <w:numId w:val="7"/>
        </w:numPr>
        <w:ind w:left="360"/>
        <w:rPr>
          <w:rFonts w:ascii="Times New Roman" w:hAnsi="Times New Roman" w:cs="Times New Roman"/>
          <w:b/>
          <w:bCs/>
          <w:sz w:val="28"/>
          <w:szCs w:val="28"/>
        </w:rPr>
      </w:pPr>
      <w:bookmarkStart w:id="17" w:name="_Toc42454690"/>
      <w:r w:rsidRPr="00C73FA3">
        <w:rPr>
          <w:rFonts w:ascii="Times New Roman" w:hAnsi="Times New Roman" w:cs="Times New Roman"/>
          <w:b/>
          <w:bCs/>
          <w:sz w:val="28"/>
          <w:szCs w:val="28"/>
        </w:rPr>
        <w:t>Reporting on SGBV in Bulambuli District</w:t>
      </w:r>
      <w:bookmarkEnd w:id="17"/>
    </w:p>
    <w:tbl>
      <w:tblPr>
        <w:tblpPr w:leftFromText="180" w:rightFromText="180" w:vertAnchor="text" w:horzAnchor="page" w:tblpX="5699" w:tblpY="36"/>
        <w:tblOverlap w:val="never"/>
        <w:tblW w:w="5918" w:type="dxa"/>
        <w:tblLook w:val="04A0" w:firstRow="1" w:lastRow="0" w:firstColumn="1" w:lastColumn="0" w:noHBand="0" w:noVBand="1"/>
      </w:tblPr>
      <w:tblGrid>
        <w:gridCol w:w="1176"/>
        <w:gridCol w:w="921"/>
        <w:gridCol w:w="1022"/>
        <w:gridCol w:w="822"/>
        <w:gridCol w:w="921"/>
        <w:gridCol w:w="1176"/>
      </w:tblGrid>
      <w:tr w:rsidR="00CE0D49" w:rsidRPr="00C73FA3" w14:paraId="653DC620" w14:textId="77777777" w:rsidTr="00CE0D49">
        <w:trPr>
          <w:trHeight w:val="362"/>
        </w:trPr>
        <w:tc>
          <w:tcPr>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E6FC6"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 </w:t>
            </w:r>
          </w:p>
        </w:tc>
        <w:tc>
          <w:tcPr>
            <w:tcW w:w="18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52FD43"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Making reports</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CAB067"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Total</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DE610B" w14:textId="00113C70"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Reporting Rate</w:t>
            </w:r>
          </w:p>
        </w:tc>
      </w:tr>
      <w:tr w:rsidR="00CE0D49" w:rsidRPr="00C73FA3" w14:paraId="79836C4B" w14:textId="77777777" w:rsidTr="00CE0D49">
        <w:trPr>
          <w:trHeight w:val="362"/>
        </w:trPr>
        <w:tc>
          <w:tcPr>
            <w:tcW w:w="2037" w:type="dxa"/>
            <w:gridSpan w:val="2"/>
            <w:vMerge/>
            <w:tcBorders>
              <w:top w:val="single" w:sz="4" w:space="0" w:color="auto"/>
              <w:left w:val="single" w:sz="4" w:space="0" w:color="auto"/>
              <w:bottom w:val="single" w:sz="4" w:space="0" w:color="auto"/>
              <w:right w:val="single" w:sz="4" w:space="0" w:color="auto"/>
            </w:tcBorders>
            <w:vAlign w:val="center"/>
            <w:hideMark/>
          </w:tcPr>
          <w:p w14:paraId="0DE69F62"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p>
        </w:tc>
        <w:tc>
          <w:tcPr>
            <w:tcW w:w="1022" w:type="dxa"/>
            <w:tcBorders>
              <w:top w:val="nil"/>
              <w:left w:val="nil"/>
              <w:bottom w:val="single" w:sz="4" w:space="0" w:color="auto"/>
              <w:right w:val="single" w:sz="4" w:space="0" w:color="auto"/>
            </w:tcBorders>
            <w:shd w:val="clear" w:color="auto" w:fill="auto"/>
            <w:noWrap/>
            <w:vAlign w:val="bottom"/>
            <w:hideMark/>
          </w:tcPr>
          <w:p w14:paraId="637D1956"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Yes</w:t>
            </w:r>
          </w:p>
        </w:tc>
        <w:tc>
          <w:tcPr>
            <w:tcW w:w="822" w:type="dxa"/>
            <w:tcBorders>
              <w:top w:val="nil"/>
              <w:left w:val="nil"/>
              <w:bottom w:val="single" w:sz="4" w:space="0" w:color="auto"/>
              <w:right w:val="single" w:sz="4" w:space="0" w:color="auto"/>
            </w:tcBorders>
            <w:shd w:val="clear" w:color="auto" w:fill="auto"/>
            <w:noWrap/>
            <w:vAlign w:val="bottom"/>
            <w:hideMark/>
          </w:tcPr>
          <w:p w14:paraId="5141F4EC"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No</w:t>
            </w:r>
          </w:p>
        </w:tc>
        <w:tc>
          <w:tcPr>
            <w:tcW w:w="921" w:type="dxa"/>
            <w:vMerge/>
            <w:tcBorders>
              <w:top w:val="single" w:sz="4" w:space="0" w:color="auto"/>
              <w:left w:val="single" w:sz="4" w:space="0" w:color="auto"/>
              <w:bottom w:val="single" w:sz="4" w:space="0" w:color="000000"/>
              <w:right w:val="single" w:sz="4" w:space="0" w:color="auto"/>
            </w:tcBorders>
            <w:vAlign w:val="center"/>
            <w:hideMark/>
          </w:tcPr>
          <w:p w14:paraId="6A5DE529"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2F2D5786"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p>
        </w:tc>
      </w:tr>
      <w:tr w:rsidR="00CE0D49" w:rsidRPr="00C73FA3" w14:paraId="1EC9104F" w14:textId="77777777" w:rsidTr="00CE0D49">
        <w:trPr>
          <w:trHeight w:val="362"/>
        </w:trPr>
        <w:tc>
          <w:tcPr>
            <w:tcW w:w="1116" w:type="dxa"/>
            <w:vMerge w:val="restart"/>
            <w:tcBorders>
              <w:top w:val="nil"/>
              <w:left w:val="single" w:sz="4" w:space="0" w:color="auto"/>
              <w:bottom w:val="single" w:sz="4" w:space="0" w:color="auto"/>
              <w:right w:val="single" w:sz="4" w:space="0" w:color="auto"/>
            </w:tcBorders>
            <w:shd w:val="clear" w:color="auto" w:fill="auto"/>
            <w:vAlign w:val="bottom"/>
            <w:hideMark/>
          </w:tcPr>
          <w:p w14:paraId="41DE776D"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Reporting tool</w:t>
            </w:r>
          </w:p>
        </w:tc>
        <w:tc>
          <w:tcPr>
            <w:tcW w:w="921" w:type="dxa"/>
            <w:tcBorders>
              <w:top w:val="nil"/>
              <w:left w:val="nil"/>
              <w:bottom w:val="single" w:sz="4" w:space="0" w:color="auto"/>
              <w:right w:val="single" w:sz="4" w:space="0" w:color="auto"/>
            </w:tcBorders>
            <w:shd w:val="clear" w:color="auto" w:fill="auto"/>
            <w:noWrap/>
            <w:vAlign w:val="bottom"/>
            <w:hideMark/>
          </w:tcPr>
          <w:p w14:paraId="0E9865F2"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Yes</w:t>
            </w:r>
          </w:p>
        </w:tc>
        <w:tc>
          <w:tcPr>
            <w:tcW w:w="1022" w:type="dxa"/>
            <w:tcBorders>
              <w:top w:val="nil"/>
              <w:left w:val="nil"/>
              <w:bottom w:val="single" w:sz="4" w:space="0" w:color="auto"/>
              <w:right w:val="single" w:sz="4" w:space="0" w:color="auto"/>
            </w:tcBorders>
            <w:shd w:val="clear" w:color="auto" w:fill="auto"/>
            <w:noWrap/>
            <w:vAlign w:val="bottom"/>
            <w:hideMark/>
          </w:tcPr>
          <w:p w14:paraId="078BA41F"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24</w:t>
            </w:r>
          </w:p>
        </w:tc>
        <w:tc>
          <w:tcPr>
            <w:tcW w:w="822" w:type="dxa"/>
            <w:tcBorders>
              <w:top w:val="nil"/>
              <w:left w:val="nil"/>
              <w:bottom w:val="single" w:sz="4" w:space="0" w:color="auto"/>
              <w:right w:val="single" w:sz="4" w:space="0" w:color="auto"/>
            </w:tcBorders>
            <w:shd w:val="clear" w:color="auto" w:fill="auto"/>
            <w:noWrap/>
            <w:vAlign w:val="bottom"/>
            <w:hideMark/>
          </w:tcPr>
          <w:p w14:paraId="1323FD60"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1</w:t>
            </w:r>
          </w:p>
        </w:tc>
        <w:tc>
          <w:tcPr>
            <w:tcW w:w="921" w:type="dxa"/>
            <w:tcBorders>
              <w:top w:val="nil"/>
              <w:left w:val="nil"/>
              <w:bottom w:val="single" w:sz="4" w:space="0" w:color="auto"/>
              <w:right w:val="single" w:sz="4" w:space="0" w:color="auto"/>
            </w:tcBorders>
            <w:shd w:val="clear" w:color="auto" w:fill="auto"/>
            <w:noWrap/>
            <w:vAlign w:val="bottom"/>
            <w:hideMark/>
          </w:tcPr>
          <w:p w14:paraId="66BC039F"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25</w:t>
            </w:r>
          </w:p>
        </w:tc>
        <w:tc>
          <w:tcPr>
            <w:tcW w:w="1116" w:type="dxa"/>
            <w:tcBorders>
              <w:top w:val="nil"/>
              <w:left w:val="nil"/>
              <w:bottom w:val="single" w:sz="4" w:space="0" w:color="auto"/>
              <w:right w:val="single" w:sz="4" w:space="0" w:color="auto"/>
            </w:tcBorders>
            <w:shd w:val="clear" w:color="auto" w:fill="auto"/>
            <w:noWrap/>
            <w:vAlign w:val="bottom"/>
            <w:hideMark/>
          </w:tcPr>
          <w:p w14:paraId="55E3C9FF"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0.96</w:t>
            </w:r>
          </w:p>
        </w:tc>
      </w:tr>
      <w:tr w:rsidR="00CE0D49" w:rsidRPr="00C73FA3" w14:paraId="79D5FAB7" w14:textId="77777777" w:rsidTr="00CE0D49">
        <w:trPr>
          <w:trHeight w:val="362"/>
        </w:trPr>
        <w:tc>
          <w:tcPr>
            <w:tcW w:w="1116" w:type="dxa"/>
            <w:vMerge/>
            <w:tcBorders>
              <w:top w:val="nil"/>
              <w:left w:val="single" w:sz="4" w:space="0" w:color="auto"/>
              <w:bottom w:val="single" w:sz="4" w:space="0" w:color="auto"/>
              <w:right w:val="single" w:sz="4" w:space="0" w:color="auto"/>
            </w:tcBorders>
            <w:vAlign w:val="center"/>
            <w:hideMark/>
          </w:tcPr>
          <w:p w14:paraId="228363EB"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p>
        </w:tc>
        <w:tc>
          <w:tcPr>
            <w:tcW w:w="921" w:type="dxa"/>
            <w:tcBorders>
              <w:top w:val="nil"/>
              <w:left w:val="nil"/>
              <w:bottom w:val="single" w:sz="4" w:space="0" w:color="auto"/>
              <w:right w:val="single" w:sz="4" w:space="0" w:color="auto"/>
            </w:tcBorders>
            <w:shd w:val="clear" w:color="auto" w:fill="auto"/>
            <w:noWrap/>
            <w:vAlign w:val="bottom"/>
            <w:hideMark/>
          </w:tcPr>
          <w:p w14:paraId="259CF136"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no</w:t>
            </w:r>
          </w:p>
        </w:tc>
        <w:tc>
          <w:tcPr>
            <w:tcW w:w="1022" w:type="dxa"/>
            <w:tcBorders>
              <w:top w:val="nil"/>
              <w:left w:val="nil"/>
              <w:bottom w:val="single" w:sz="4" w:space="0" w:color="auto"/>
              <w:right w:val="single" w:sz="4" w:space="0" w:color="auto"/>
            </w:tcBorders>
            <w:shd w:val="clear" w:color="auto" w:fill="auto"/>
            <w:noWrap/>
            <w:vAlign w:val="bottom"/>
            <w:hideMark/>
          </w:tcPr>
          <w:p w14:paraId="10DE58FF"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19</w:t>
            </w:r>
          </w:p>
        </w:tc>
        <w:tc>
          <w:tcPr>
            <w:tcW w:w="822" w:type="dxa"/>
            <w:tcBorders>
              <w:top w:val="nil"/>
              <w:left w:val="nil"/>
              <w:bottom w:val="single" w:sz="4" w:space="0" w:color="auto"/>
              <w:right w:val="single" w:sz="4" w:space="0" w:color="auto"/>
            </w:tcBorders>
            <w:shd w:val="clear" w:color="auto" w:fill="auto"/>
            <w:noWrap/>
            <w:vAlign w:val="bottom"/>
            <w:hideMark/>
          </w:tcPr>
          <w:p w14:paraId="3D08E0D7"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19</w:t>
            </w:r>
          </w:p>
        </w:tc>
        <w:tc>
          <w:tcPr>
            <w:tcW w:w="921" w:type="dxa"/>
            <w:tcBorders>
              <w:top w:val="nil"/>
              <w:left w:val="nil"/>
              <w:bottom w:val="single" w:sz="4" w:space="0" w:color="auto"/>
              <w:right w:val="single" w:sz="4" w:space="0" w:color="auto"/>
            </w:tcBorders>
            <w:shd w:val="clear" w:color="auto" w:fill="auto"/>
            <w:noWrap/>
            <w:vAlign w:val="bottom"/>
            <w:hideMark/>
          </w:tcPr>
          <w:p w14:paraId="18A66669"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38</w:t>
            </w:r>
          </w:p>
        </w:tc>
        <w:tc>
          <w:tcPr>
            <w:tcW w:w="1116" w:type="dxa"/>
            <w:tcBorders>
              <w:top w:val="nil"/>
              <w:left w:val="nil"/>
              <w:bottom w:val="single" w:sz="4" w:space="0" w:color="auto"/>
              <w:right w:val="single" w:sz="4" w:space="0" w:color="auto"/>
            </w:tcBorders>
            <w:shd w:val="clear" w:color="auto" w:fill="auto"/>
            <w:noWrap/>
            <w:vAlign w:val="bottom"/>
            <w:hideMark/>
          </w:tcPr>
          <w:p w14:paraId="42B37681"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0.5</w:t>
            </w:r>
          </w:p>
        </w:tc>
      </w:tr>
      <w:tr w:rsidR="00CE0D49" w:rsidRPr="00C73FA3" w14:paraId="2F5E0F7E" w14:textId="77777777" w:rsidTr="00CE0D49">
        <w:trPr>
          <w:trHeight w:val="362"/>
        </w:trPr>
        <w:tc>
          <w:tcPr>
            <w:tcW w:w="20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00461A" w14:textId="77777777" w:rsidR="00CE0D49" w:rsidRPr="00C73FA3" w:rsidRDefault="00CE0D49" w:rsidP="00CE0D49">
            <w:pPr>
              <w:spacing w:after="0" w:line="240" w:lineRule="auto"/>
              <w:jc w:val="both"/>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 Total</w:t>
            </w:r>
          </w:p>
        </w:tc>
        <w:tc>
          <w:tcPr>
            <w:tcW w:w="1022" w:type="dxa"/>
            <w:tcBorders>
              <w:top w:val="nil"/>
              <w:left w:val="nil"/>
              <w:bottom w:val="single" w:sz="4" w:space="0" w:color="auto"/>
              <w:right w:val="single" w:sz="4" w:space="0" w:color="auto"/>
            </w:tcBorders>
            <w:shd w:val="clear" w:color="auto" w:fill="auto"/>
            <w:noWrap/>
            <w:vAlign w:val="bottom"/>
            <w:hideMark/>
          </w:tcPr>
          <w:p w14:paraId="228E2498"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43</w:t>
            </w:r>
          </w:p>
        </w:tc>
        <w:tc>
          <w:tcPr>
            <w:tcW w:w="822" w:type="dxa"/>
            <w:tcBorders>
              <w:top w:val="nil"/>
              <w:left w:val="nil"/>
              <w:bottom w:val="single" w:sz="4" w:space="0" w:color="auto"/>
              <w:right w:val="single" w:sz="4" w:space="0" w:color="auto"/>
            </w:tcBorders>
            <w:shd w:val="clear" w:color="auto" w:fill="auto"/>
            <w:noWrap/>
            <w:vAlign w:val="bottom"/>
            <w:hideMark/>
          </w:tcPr>
          <w:p w14:paraId="421EAA32"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20</w:t>
            </w:r>
          </w:p>
        </w:tc>
        <w:tc>
          <w:tcPr>
            <w:tcW w:w="921" w:type="dxa"/>
            <w:tcBorders>
              <w:top w:val="nil"/>
              <w:left w:val="nil"/>
              <w:bottom w:val="single" w:sz="4" w:space="0" w:color="auto"/>
              <w:right w:val="single" w:sz="4" w:space="0" w:color="auto"/>
            </w:tcBorders>
            <w:shd w:val="clear" w:color="auto" w:fill="auto"/>
            <w:noWrap/>
            <w:vAlign w:val="bottom"/>
            <w:hideMark/>
          </w:tcPr>
          <w:p w14:paraId="2D7404E0"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63</w:t>
            </w:r>
          </w:p>
        </w:tc>
        <w:tc>
          <w:tcPr>
            <w:tcW w:w="1116" w:type="dxa"/>
            <w:tcBorders>
              <w:top w:val="nil"/>
              <w:left w:val="nil"/>
              <w:bottom w:val="single" w:sz="4" w:space="0" w:color="auto"/>
              <w:right w:val="single" w:sz="4" w:space="0" w:color="auto"/>
            </w:tcBorders>
            <w:shd w:val="clear" w:color="auto" w:fill="auto"/>
            <w:noWrap/>
            <w:vAlign w:val="bottom"/>
            <w:hideMark/>
          </w:tcPr>
          <w:p w14:paraId="56EBCE81" w14:textId="77777777" w:rsidR="00CE0D49" w:rsidRPr="00C73FA3" w:rsidRDefault="00CE0D49" w:rsidP="00CE0D49">
            <w:pPr>
              <w:spacing w:after="0" w:line="240" w:lineRule="auto"/>
              <w:jc w:val="center"/>
              <w:rPr>
                <w:rFonts w:ascii="Times New Roman" w:eastAsia="Times New Roman" w:hAnsi="Times New Roman" w:cs="Times New Roman"/>
                <w:color w:val="000000"/>
                <w:sz w:val="24"/>
                <w:szCs w:val="24"/>
              </w:rPr>
            </w:pPr>
            <w:r w:rsidRPr="00C73FA3">
              <w:rPr>
                <w:rFonts w:ascii="Times New Roman" w:eastAsia="Times New Roman" w:hAnsi="Times New Roman" w:cs="Times New Roman"/>
                <w:color w:val="000000"/>
                <w:sz w:val="24"/>
                <w:szCs w:val="24"/>
              </w:rPr>
              <w:t>RR=1.92</w:t>
            </w:r>
          </w:p>
        </w:tc>
      </w:tr>
    </w:tbl>
    <w:p w14:paraId="551A9C67" w14:textId="14576C0D" w:rsidR="00953188" w:rsidRPr="00C73FA3" w:rsidRDefault="00953188" w:rsidP="00DA684A">
      <w:pPr>
        <w:jc w:val="both"/>
        <w:rPr>
          <w:rFonts w:ascii="Times New Roman" w:hAnsi="Times New Roman" w:cs="Times New Roman"/>
          <w:sz w:val="24"/>
          <w:szCs w:val="24"/>
        </w:rPr>
      </w:pPr>
      <w:r w:rsidRPr="00C73FA3">
        <w:rPr>
          <w:rFonts w:ascii="Times New Roman" w:hAnsi="Times New Roman" w:cs="Times New Roman"/>
          <w:sz w:val="24"/>
          <w:szCs w:val="24"/>
        </w:rPr>
        <w:t xml:space="preserve">68% of the service providers submit reports on SGBV, however only 40% said they had reporting tools. Those who said they had the reporting tools were twice likely to submit reports </w:t>
      </w:r>
      <w:r w:rsidR="008B7AE0" w:rsidRPr="00C73FA3">
        <w:rPr>
          <w:rFonts w:ascii="Times New Roman" w:hAnsi="Times New Roman" w:cs="Times New Roman"/>
          <w:sz w:val="24"/>
          <w:szCs w:val="24"/>
        </w:rPr>
        <w:t xml:space="preserve">compared to those </w:t>
      </w:r>
      <w:r w:rsidR="008B7AE0" w:rsidRPr="00C73FA3">
        <w:rPr>
          <w:rFonts w:ascii="Times New Roman" w:hAnsi="Times New Roman" w:cs="Times New Roman"/>
          <w:sz w:val="24"/>
          <w:szCs w:val="24"/>
        </w:rPr>
        <w:lastRenderedPageBreak/>
        <w:t>who did not have reporting tools (RR=1.92) as seen in the table below.</w:t>
      </w:r>
    </w:p>
    <w:p w14:paraId="78D8ED96" w14:textId="533B9930" w:rsidR="008B7AE0" w:rsidRPr="00C73FA3" w:rsidRDefault="00CE0D49" w:rsidP="00DA684A">
      <w:pPr>
        <w:jc w:val="both"/>
        <w:rPr>
          <w:rFonts w:ascii="Times New Roman" w:hAnsi="Times New Roman" w:cs="Times New Roman"/>
          <w:sz w:val="24"/>
          <w:szCs w:val="24"/>
        </w:rPr>
      </w:pPr>
      <w:r w:rsidRPr="00C73FA3">
        <w:rPr>
          <w:rFonts w:ascii="Times New Roman" w:hAnsi="Times New Roman" w:cs="Times New Roman"/>
          <w:sz w:val="24"/>
          <w:szCs w:val="24"/>
        </w:rPr>
        <w:t>Availability of reporting tools is highest in sub counties (58%). Service providers at all levels were all able to make reports regardless of availability of reporting tools with Police having higher reporting rates (90%).</w:t>
      </w:r>
    </w:p>
    <w:p w14:paraId="5B037F0F" w14:textId="41F50731" w:rsidR="00922CF1" w:rsidRPr="00C73FA3" w:rsidRDefault="00922CF1" w:rsidP="00CE0D49">
      <w:pPr>
        <w:jc w:val="center"/>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26A3E7B7" wp14:editId="0240C5F2">
            <wp:extent cx="5239910" cy="1709530"/>
            <wp:effectExtent l="0" t="0" r="18415" b="5080"/>
            <wp:docPr id="7" name="Chart 7">
              <a:extLst xmlns:a="http://schemas.openxmlformats.org/drawingml/2006/main">
                <a:ext uri="{FF2B5EF4-FFF2-40B4-BE49-F238E27FC236}">
                  <a16:creationId xmlns:a16="http://schemas.microsoft.com/office/drawing/2014/main" id="{87E82C1C-40E4-4633-96B3-BA69BCC4A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8112F9" w14:textId="14A483C2" w:rsidR="00963496" w:rsidRPr="00C73FA3" w:rsidRDefault="00963496" w:rsidP="00C73FA3">
      <w:pPr>
        <w:pStyle w:val="Heading2"/>
        <w:numPr>
          <w:ilvl w:val="0"/>
          <w:numId w:val="7"/>
        </w:numPr>
        <w:ind w:left="360"/>
        <w:rPr>
          <w:rFonts w:ascii="Times New Roman" w:hAnsi="Times New Roman" w:cs="Times New Roman"/>
          <w:b/>
          <w:bCs/>
          <w:sz w:val="28"/>
          <w:szCs w:val="28"/>
        </w:rPr>
      </w:pPr>
      <w:bookmarkStart w:id="18" w:name="_Toc42454691"/>
      <w:r w:rsidRPr="00C73FA3">
        <w:rPr>
          <w:rFonts w:ascii="Times New Roman" w:hAnsi="Times New Roman" w:cs="Times New Roman"/>
          <w:b/>
          <w:bCs/>
          <w:sz w:val="28"/>
          <w:szCs w:val="28"/>
        </w:rPr>
        <w:t xml:space="preserve">Functionality of SGBV </w:t>
      </w:r>
      <w:r w:rsidR="006234EA" w:rsidRPr="00C73FA3">
        <w:rPr>
          <w:rFonts w:ascii="Times New Roman" w:hAnsi="Times New Roman" w:cs="Times New Roman"/>
          <w:b/>
          <w:bCs/>
          <w:sz w:val="28"/>
          <w:szCs w:val="28"/>
        </w:rPr>
        <w:t>C</w:t>
      </w:r>
      <w:r w:rsidRPr="00C73FA3">
        <w:rPr>
          <w:rFonts w:ascii="Times New Roman" w:hAnsi="Times New Roman" w:cs="Times New Roman"/>
          <w:b/>
          <w:bCs/>
          <w:sz w:val="28"/>
          <w:szCs w:val="28"/>
        </w:rPr>
        <w:t xml:space="preserve">oordination </w:t>
      </w:r>
      <w:r w:rsidR="006234EA" w:rsidRPr="00C73FA3">
        <w:rPr>
          <w:rFonts w:ascii="Times New Roman" w:hAnsi="Times New Roman" w:cs="Times New Roman"/>
          <w:b/>
          <w:bCs/>
          <w:sz w:val="28"/>
          <w:szCs w:val="28"/>
        </w:rPr>
        <w:t>C</w:t>
      </w:r>
      <w:r w:rsidRPr="00C73FA3">
        <w:rPr>
          <w:rFonts w:ascii="Times New Roman" w:hAnsi="Times New Roman" w:cs="Times New Roman"/>
          <w:b/>
          <w:bCs/>
          <w:sz w:val="28"/>
          <w:szCs w:val="28"/>
        </w:rPr>
        <w:t>ommittees</w:t>
      </w:r>
      <w:bookmarkEnd w:id="18"/>
    </w:p>
    <w:p w14:paraId="0251E4FE" w14:textId="2467C4C3" w:rsidR="00015078" w:rsidRPr="00C73FA3" w:rsidRDefault="00255807" w:rsidP="00DA684A">
      <w:pPr>
        <w:jc w:val="both"/>
        <w:rPr>
          <w:rFonts w:ascii="Times New Roman" w:hAnsi="Times New Roman" w:cs="Times New Roman"/>
          <w:sz w:val="24"/>
          <w:szCs w:val="24"/>
        </w:rPr>
      </w:pPr>
      <w:r w:rsidRPr="00C73FA3">
        <w:rPr>
          <w:rFonts w:ascii="Times New Roman" w:hAnsi="Times New Roman" w:cs="Times New Roman"/>
          <w:sz w:val="24"/>
          <w:szCs w:val="24"/>
        </w:rPr>
        <w:t>13 (</w:t>
      </w:r>
      <w:r w:rsidR="00963496" w:rsidRPr="00C73FA3">
        <w:rPr>
          <w:rFonts w:ascii="Times New Roman" w:hAnsi="Times New Roman" w:cs="Times New Roman"/>
          <w:sz w:val="24"/>
          <w:szCs w:val="24"/>
        </w:rPr>
        <w:t>21%</w:t>
      </w:r>
      <w:r w:rsidRPr="00C73FA3">
        <w:rPr>
          <w:rFonts w:ascii="Times New Roman" w:hAnsi="Times New Roman" w:cs="Times New Roman"/>
          <w:sz w:val="24"/>
          <w:szCs w:val="24"/>
        </w:rPr>
        <w:t xml:space="preserve">) out </w:t>
      </w:r>
      <w:r w:rsidR="00963496" w:rsidRPr="00C73FA3">
        <w:rPr>
          <w:rFonts w:ascii="Times New Roman" w:hAnsi="Times New Roman" w:cs="Times New Roman"/>
          <w:sz w:val="24"/>
          <w:szCs w:val="24"/>
        </w:rPr>
        <w:t>of</w:t>
      </w:r>
      <w:r w:rsidRPr="00C73FA3">
        <w:rPr>
          <w:rFonts w:ascii="Times New Roman" w:hAnsi="Times New Roman" w:cs="Times New Roman"/>
          <w:sz w:val="24"/>
          <w:szCs w:val="24"/>
        </w:rPr>
        <w:t xml:space="preserve"> 63 </w:t>
      </w:r>
      <w:r w:rsidR="00963496" w:rsidRPr="00C73FA3">
        <w:rPr>
          <w:rFonts w:ascii="Times New Roman" w:hAnsi="Times New Roman" w:cs="Times New Roman"/>
          <w:sz w:val="24"/>
          <w:szCs w:val="24"/>
        </w:rPr>
        <w:t xml:space="preserve">service providers said they had SGBV coordination committees. </w:t>
      </w:r>
      <w:r w:rsidRPr="00C73FA3">
        <w:rPr>
          <w:rFonts w:ascii="Times New Roman" w:hAnsi="Times New Roman" w:cs="Times New Roman"/>
          <w:sz w:val="24"/>
          <w:szCs w:val="24"/>
        </w:rPr>
        <w:t>However, only 31% of the SGBV coordination committees were oriented in their roles</w:t>
      </w:r>
      <w:r w:rsidR="001E4C86" w:rsidRPr="00C73FA3">
        <w:rPr>
          <w:rFonts w:ascii="Times New Roman" w:hAnsi="Times New Roman" w:cs="Times New Roman"/>
          <w:sz w:val="24"/>
          <w:szCs w:val="24"/>
        </w:rPr>
        <w:t xml:space="preserve">. Three quarters of the SGBV coordination committees are executing their duties (conducting meetings and supervision). </w:t>
      </w:r>
    </w:p>
    <w:p w14:paraId="51CE367D" w14:textId="3BF42ABB" w:rsidR="00255807" w:rsidRPr="00C73FA3" w:rsidRDefault="00255807" w:rsidP="006234EA">
      <w:pPr>
        <w:jc w:val="center"/>
        <w:rPr>
          <w:rFonts w:ascii="Times New Roman" w:hAnsi="Times New Roman" w:cs="Times New Roman"/>
          <w:sz w:val="24"/>
          <w:szCs w:val="24"/>
        </w:rPr>
      </w:pPr>
      <w:r w:rsidRPr="00C73FA3">
        <w:rPr>
          <w:rFonts w:ascii="Times New Roman" w:hAnsi="Times New Roman" w:cs="Times New Roman"/>
          <w:noProof/>
          <w:sz w:val="24"/>
          <w:szCs w:val="24"/>
        </w:rPr>
        <w:drawing>
          <wp:inline distT="0" distB="0" distL="0" distR="0" wp14:anchorId="032BD3BC" wp14:editId="74F378B6">
            <wp:extent cx="5136543" cy="1582310"/>
            <wp:effectExtent l="0" t="0" r="6985" b="18415"/>
            <wp:docPr id="8" name="Chart 8">
              <a:extLst xmlns:a="http://schemas.openxmlformats.org/drawingml/2006/main">
                <a:ext uri="{FF2B5EF4-FFF2-40B4-BE49-F238E27FC236}">
                  <a16:creationId xmlns:a16="http://schemas.microsoft.com/office/drawing/2014/main" id="{3BE4F404-EFEA-4518-A706-59EADDD03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182320" w14:textId="6F3C705F" w:rsidR="001E4C86" w:rsidRPr="00C73FA3" w:rsidRDefault="001E4C86" w:rsidP="00DA684A">
      <w:pPr>
        <w:jc w:val="both"/>
        <w:rPr>
          <w:rFonts w:ascii="Times New Roman" w:hAnsi="Times New Roman" w:cs="Times New Roman"/>
          <w:sz w:val="24"/>
          <w:szCs w:val="24"/>
        </w:rPr>
      </w:pPr>
      <w:r w:rsidRPr="00C73FA3">
        <w:rPr>
          <w:rFonts w:ascii="Times New Roman" w:hAnsi="Times New Roman" w:cs="Times New Roman"/>
          <w:sz w:val="24"/>
          <w:szCs w:val="24"/>
        </w:rPr>
        <w:t xml:space="preserve">It was observed that 79% of the service providers do not have SGBV coordination committees, which has </w:t>
      </w:r>
      <w:r w:rsidR="005C4046" w:rsidRPr="00C73FA3">
        <w:rPr>
          <w:rFonts w:ascii="Times New Roman" w:hAnsi="Times New Roman" w:cs="Times New Roman"/>
          <w:sz w:val="24"/>
          <w:szCs w:val="24"/>
        </w:rPr>
        <w:t xml:space="preserve">also contributed to the poor </w:t>
      </w:r>
      <w:r w:rsidR="004A30A4" w:rsidRPr="00C73FA3">
        <w:rPr>
          <w:rFonts w:ascii="Times New Roman" w:hAnsi="Times New Roman" w:cs="Times New Roman"/>
          <w:sz w:val="24"/>
          <w:szCs w:val="24"/>
        </w:rPr>
        <w:t>SGBV service delivery. There this calls for urgent establishment and orientation of SGBV coordination committees at all levels.</w:t>
      </w:r>
    </w:p>
    <w:p w14:paraId="7CAFCD9E" w14:textId="77777777" w:rsidR="00B857C5" w:rsidRPr="00C73FA3" w:rsidRDefault="00B857C5" w:rsidP="00DA684A">
      <w:pPr>
        <w:jc w:val="both"/>
        <w:rPr>
          <w:rFonts w:ascii="Times New Roman" w:hAnsi="Times New Roman" w:cs="Times New Roman"/>
          <w:sz w:val="24"/>
          <w:szCs w:val="24"/>
        </w:rPr>
      </w:pPr>
    </w:p>
    <w:p w14:paraId="0D6CC6B6" w14:textId="23DAE67C" w:rsidR="006234EA" w:rsidRPr="00C73FA3" w:rsidRDefault="006234EA" w:rsidP="00C73FA3">
      <w:pPr>
        <w:pStyle w:val="Heading2"/>
        <w:numPr>
          <w:ilvl w:val="0"/>
          <w:numId w:val="7"/>
        </w:numPr>
        <w:ind w:left="360"/>
        <w:rPr>
          <w:rFonts w:ascii="Times New Roman" w:hAnsi="Times New Roman" w:cs="Times New Roman"/>
          <w:b/>
          <w:bCs/>
          <w:sz w:val="28"/>
          <w:szCs w:val="28"/>
        </w:rPr>
      </w:pPr>
      <w:bookmarkStart w:id="19" w:name="_Toc42454692"/>
      <w:r w:rsidRPr="00C73FA3">
        <w:rPr>
          <w:rFonts w:ascii="Times New Roman" w:hAnsi="Times New Roman" w:cs="Times New Roman"/>
          <w:b/>
          <w:bCs/>
          <w:sz w:val="28"/>
          <w:szCs w:val="28"/>
        </w:rPr>
        <w:t>Conclusion</w:t>
      </w:r>
      <w:bookmarkEnd w:id="19"/>
    </w:p>
    <w:p w14:paraId="1FC8F89E" w14:textId="1BC8E2ED" w:rsidR="00236F8F" w:rsidRPr="00C73FA3" w:rsidRDefault="00236F8F" w:rsidP="00DA684A">
      <w:pPr>
        <w:jc w:val="both"/>
        <w:rPr>
          <w:rFonts w:ascii="Times New Roman" w:hAnsi="Times New Roman" w:cs="Times New Roman"/>
          <w:sz w:val="24"/>
          <w:szCs w:val="24"/>
        </w:rPr>
      </w:pPr>
      <w:r w:rsidRPr="00C73FA3">
        <w:rPr>
          <w:rFonts w:ascii="Times New Roman" w:hAnsi="Times New Roman" w:cs="Times New Roman"/>
          <w:sz w:val="24"/>
          <w:szCs w:val="24"/>
        </w:rPr>
        <w:t xml:space="preserve">SGBV incidence is very high in Bulambuli district with trends showing the numbers increasing every year. However, the capacity to coordinate, manage and report is low. </w:t>
      </w:r>
    </w:p>
    <w:p w14:paraId="04B666A2" w14:textId="77777777" w:rsidR="00B857C5" w:rsidRPr="00C73FA3" w:rsidRDefault="00B857C5" w:rsidP="00DA684A">
      <w:pPr>
        <w:jc w:val="both"/>
        <w:rPr>
          <w:rFonts w:ascii="Times New Roman" w:hAnsi="Times New Roman" w:cs="Times New Roman"/>
          <w:sz w:val="24"/>
          <w:szCs w:val="24"/>
        </w:rPr>
      </w:pPr>
    </w:p>
    <w:p w14:paraId="7F9093EE" w14:textId="5B3CB9EE" w:rsidR="004A30A4" w:rsidRPr="00C73FA3" w:rsidRDefault="00367D39" w:rsidP="00367D39">
      <w:pPr>
        <w:pStyle w:val="Heading1"/>
        <w:rPr>
          <w:rFonts w:ascii="Times New Roman" w:hAnsi="Times New Roman" w:cs="Times New Roman"/>
          <w:b/>
          <w:bCs/>
        </w:rPr>
      </w:pPr>
      <w:bookmarkStart w:id="20" w:name="_Toc42454693"/>
      <w:r w:rsidRPr="00C73FA3">
        <w:rPr>
          <w:rFonts w:ascii="Times New Roman" w:hAnsi="Times New Roman" w:cs="Times New Roman"/>
          <w:b/>
          <w:bCs/>
        </w:rPr>
        <w:lastRenderedPageBreak/>
        <w:t>CHALLENGES</w:t>
      </w:r>
      <w:bookmarkEnd w:id="20"/>
      <w:r w:rsidRPr="00C73FA3">
        <w:rPr>
          <w:rFonts w:ascii="Times New Roman" w:hAnsi="Times New Roman" w:cs="Times New Roman"/>
          <w:b/>
          <w:bCs/>
        </w:rPr>
        <w:t xml:space="preserve"> </w:t>
      </w:r>
    </w:p>
    <w:p w14:paraId="4BB1A38E" w14:textId="2FB6E2E4" w:rsidR="00B857C5" w:rsidRPr="00C73FA3" w:rsidRDefault="00314211" w:rsidP="00DA684A">
      <w:pPr>
        <w:pStyle w:val="ListParagraph"/>
        <w:numPr>
          <w:ilvl w:val="0"/>
          <w:numId w:val="2"/>
        </w:numPr>
        <w:jc w:val="both"/>
        <w:rPr>
          <w:rFonts w:ascii="Times New Roman" w:hAnsi="Times New Roman" w:cs="Times New Roman"/>
          <w:sz w:val="24"/>
          <w:szCs w:val="24"/>
        </w:rPr>
      </w:pPr>
      <w:r w:rsidRPr="00C73FA3">
        <w:rPr>
          <w:rFonts w:ascii="Times New Roman" w:hAnsi="Times New Roman" w:cs="Times New Roman"/>
          <w:sz w:val="24"/>
          <w:szCs w:val="24"/>
        </w:rPr>
        <w:t>Inadequate trained staff on SGBV management</w:t>
      </w:r>
      <w:r w:rsidR="00B857C5" w:rsidRPr="00C73FA3">
        <w:rPr>
          <w:rFonts w:ascii="Times New Roman" w:hAnsi="Times New Roman" w:cs="Times New Roman"/>
          <w:sz w:val="24"/>
          <w:szCs w:val="24"/>
        </w:rPr>
        <w:t>. Most of the staff that were initially trained in SGBV hand either transferred or left the district. This has affected the activities especially at police, sub-counties and health facilities.</w:t>
      </w:r>
    </w:p>
    <w:p w14:paraId="1D5C6FFB" w14:textId="2CB6AAD2" w:rsidR="00314211" w:rsidRPr="00C73FA3" w:rsidRDefault="00314211" w:rsidP="00DA684A">
      <w:pPr>
        <w:pStyle w:val="ListParagraph"/>
        <w:numPr>
          <w:ilvl w:val="0"/>
          <w:numId w:val="2"/>
        </w:numPr>
        <w:jc w:val="both"/>
        <w:rPr>
          <w:rFonts w:ascii="Times New Roman" w:hAnsi="Times New Roman" w:cs="Times New Roman"/>
          <w:sz w:val="24"/>
          <w:szCs w:val="24"/>
        </w:rPr>
      </w:pPr>
      <w:r w:rsidRPr="00C73FA3">
        <w:rPr>
          <w:rFonts w:ascii="Times New Roman" w:hAnsi="Times New Roman" w:cs="Times New Roman"/>
          <w:sz w:val="24"/>
          <w:szCs w:val="24"/>
        </w:rPr>
        <w:t>Inadequate IEC materials</w:t>
      </w:r>
      <w:r w:rsidR="00B857C5" w:rsidRPr="00C73FA3">
        <w:rPr>
          <w:rFonts w:ascii="Times New Roman" w:hAnsi="Times New Roman" w:cs="Times New Roman"/>
          <w:sz w:val="24"/>
          <w:szCs w:val="24"/>
        </w:rPr>
        <w:t>. Although some IEC were distributed about 5 years ago, it was noted that most of the service providers did not have IECs on SGBV. Therefore mobilization, sensitization, linkages and referral were inadequate.</w:t>
      </w:r>
    </w:p>
    <w:p w14:paraId="25D9F6DD" w14:textId="2686FFF0" w:rsidR="00B857C5" w:rsidRPr="00C73FA3" w:rsidRDefault="00314211" w:rsidP="00DA684A">
      <w:pPr>
        <w:pStyle w:val="ListParagraph"/>
        <w:numPr>
          <w:ilvl w:val="0"/>
          <w:numId w:val="2"/>
        </w:numPr>
        <w:jc w:val="both"/>
        <w:rPr>
          <w:rFonts w:ascii="Times New Roman" w:hAnsi="Times New Roman" w:cs="Times New Roman"/>
          <w:sz w:val="24"/>
          <w:szCs w:val="24"/>
        </w:rPr>
      </w:pPr>
      <w:r w:rsidRPr="00C73FA3">
        <w:rPr>
          <w:rFonts w:ascii="Times New Roman" w:hAnsi="Times New Roman" w:cs="Times New Roman"/>
          <w:sz w:val="24"/>
          <w:szCs w:val="24"/>
        </w:rPr>
        <w:t>No funding for SGBV activities</w:t>
      </w:r>
      <w:r w:rsidR="00B857C5" w:rsidRPr="00C73FA3">
        <w:rPr>
          <w:rFonts w:ascii="Times New Roman" w:hAnsi="Times New Roman" w:cs="Times New Roman"/>
          <w:sz w:val="24"/>
          <w:szCs w:val="24"/>
        </w:rPr>
        <w:t>. The district does not have a funding for SGBV activities and there has not been a partner to support this intervention. Therefore</w:t>
      </w:r>
      <w:r w:rsidR="00B0227C" w:rsidRPr="00C73FA3">
        <w:rPr>
          <w:rFonts w:ascii="Times New Roman" w:hAnsi="Times New Roman" w:cs="Times New Roman"/>
          <w:sz w:val="24"/>
          <w:szCs w:val="24"/>
        </w:rPr>
        <w:t>,</w:t>
      </w:r>
      <w:r w:rsidR="00B857C5" w:rsidRPr="00C73FA3">
        <w:rPr>
          <w:rFonts w:ascii="Times New Roman" w:hAnsi="Times New Roman" w:cs="Times New Roman"/>
          <w:sz w:val="24"/>
          <w:szCs w:val="24"/>
        </w:rPr>
        <w:t xml:space="preserve"> activities like supervision, sensitization and coordination have not been done as expected.</w:t>
      </w:r>
    </w:p>
    <w:p w14:paraId="047D9AF5" w14:textId="28DC09D1" w:rsidR="00314211" w:rsidRPr="00C73FA3" w:rsidRDefault="00314211" w:rsidP="00DA684A">
      <w:pPr>
        <w:pStyle w:val="ListParagraph"/>
        <w:numPr>
          <w:ilvl w:val="0"/>
          <w:numId w:val="2"/>
        </w:numPr>
        <w:jc w:val="both"/>
        <w:rPr>
          <w:rFonts w:ascii="Times New Roman" w:hAnsi="Times New Roman" w:cs="Times New Roman"/>
          <w:sz w:val="24"/>
          <w:szCs w:val="24"/>
        </w:rPr>
      </w:pPr>
      <w:r w:rsidRPr="00C73FA3">
        <w:rPr>
          <w:rFonts w:ascii="Times New Roman" w:hAnsi="Times New Roman" w:cs="Times New Roman"/>
          <w:sz w:val="24"/>
          <w:szCs w:val="24"/>
        </w:rPr>
        <w:t>Inadequate reporting tools for SGBV</w:t>
      </w:r>
      <w:r w:rsidR="00B857C5" w:rsidRPr="00C73FA3">
        <w:rPr>
          <w:rFonts w:ascii="Times New Roman" w:hAnsi="Times New Roman" w:cs="Times New Roman"/>
          <w:sz w:val="24"/>
          <w:szCs w:val="24"/>
        </w:rPr>
        <w:t xml:space="preserve">: The ministry of </w:t>
      </w:r>
      <w:r w:rsidR="00B0227C" w:rsidRPr="00C73FA3">
        <w:rPr>
          <w:rFonts w:ascii="Times New Roman" w:hAnsi="Times New Roman" w:cs="Times New Roman"/>
          <w:sz w:val="24"/>
          <w:szCs w:val="24"/>
        </w:rPr>
        <w:t>G</w:t>
      </w:r>
      <w:r w:rsidR="00B857C5" w:rsidRPr="00C73FA3">
        <w:rPr>
          <w:rFonts w:ascii="Times New Roman" w:hAnsi="Times New Roman" w:cs="Times New Roman"/>
          <w:sz w:val="24"/>
          <w:szCs w:val="24"/>
        </w:rPr>
        <w:t xml:space="preserve">ender, </w:t>
      </w:r>
      <w:r w:rsidR="00B0227C" w:rsidRPr="00C73FA3">
        <w:rPr>
          <w:rFonts w:ascii="Times New Roman" w:hAnsi="Times New Roman" w:cs="Times New Roman"/>
          <w:sz w:val="24"/>
          <w:szCs w:val="24"/>
        </w:rPr>
        <w:t>Labor</w:t>
      </w:r>
      <w:r w:rsidR="00B857C5" w:rsidRPr="00C73FA3">
        <w:rPr>
          <w:rFonts w:ascii="Times New Roman" w:hAnsi="Times New Roman" w:cs="Times New Roman"/>
          <w:sz w:val="24"/>
          <w:szCs w:val="24"/>
        </w:rPr>
        <w:t xml:space="preserve"> and </w:t>
      </w:r>
      <w:r w:rsidR="00B0227C" w:rsidRPr="00C73FA3">
        <w:rPr>
          <w:rFonts w:ascii="Times New Roman" w:hAnsi="Times New Roman" w:cs="Times New Roman"/>
          <w:sz w:val="24"/>
          <w:szCs w:val="24"/>
        </w:rPr>
        <w:t>S</w:t>
      </w:r>
      <w:r w:rsidR="00B857C5" w:rsidRPr="00C73FA3">
        <w:rPr>
          <w:rFonts w:ascii="Times New Roman" w:hAnsi="Times New Roman" w:cs="Times New Roman"/>
          <w:sz w:val="24"/>
          <w:szCs w:val="24"/>
        </w:rPr>
        <w:t xml:space="preserve">ocial </w:t>
      </w:r>
      <w:r w:rsidR="00B0227C" w:rsidRPr="00C73FA3">
        <w:rPr>
          <w:rFonts w:ascii="Times New Roman" w:hAnsi="Times New Roman" w:cs="Times New Roman"/>
          <w:sz w:val="24"/>
          <w:szCs w:val="24"/>
        </w:rPr>
        <w:t>D</w:t>
      </w:r>
      <w:r w:rsidR="00B857C5" w:rsidRPr="00C73FA3">
        <w:rPr>
          <w:rFonts w:ascii="Times New Roman" w:hAnsi="Times New Roman" w:cs="Times New Roman"/>
          <w:sz w:val="24"/>
          <w:szCs w:val="24"/>
        </w:rPr>
        <w:t>evelopment (M</w:t>
      </w:r>
      <w:r w:rsidR="00B0227C" w:rsidRPr="00C73FA3">
        <w:rPr>
          <w:rFonts w:ascii="Times New Roman" w:hAnsi="Times New Roman" w:cs="Times New Roman"/>
          <w:sz w:val="24"/>
          <w:szCs w:val="24"/>
        </w:rPr>
        <w:t>oGLSD) developed a national GBV database and reporting tools of which few copies were provided to the district and some service providers trained on entry of the online data. However, since 2016, there has not been follow up and currently there are no supply of reporting tools. Some sectors like health, and police have had some of the GBV indicators integrated into the routine reporting tools. However, it is also noted that some of the service providers are not registering and reporting on SGBV cases.</w:t>
      </w:r>
    </w:p>
    <w:p w14:paraId="5CA6F9B8" w14:textId="1E22E3D1" w:rsidR="00314211" w:rsidRPr="00C73FA3" w:rsidRDefault="00731E9C" w:rsidP="00DA684A">
      <w:pPr>
        <w:pStyle w:val="ListParagraph"/>
        <w:numPr>
          <w:ilvl w:val="0"/>
          <w:numId w:val="2"/>
        </w:numPr>
        <w:jc w:val="both"/>
        <w:rPr>
          <w:rFonts w:ascii="Times New Roman" w:hAnsi="Times New Roman" w:cs="Times New Roman"/>
          <w:sz w:val="24"/>
          <w:szCs w:val="24"/>
        </w:rPr>
      </w:pPr>
      <w:r w:rsidRPr="00C73FA3">
        <w:rPr>
          <w:rFonts w:ascii="Times New Roman" w:hAnsi="Times New Roman" w:cs="Times New Roman"/>
          <w:sz w:val="24"/>
          <w:szCs w:val="24"/>
        </w:rPr>
        <w:t xml:space="preserve">Other challenges faced in the management of SGBV include </w:t>
      </w:r>
      <w:r w:rsidR="00314211" w:rsidRPr="00C73FA3">
        <w:rPr>
          <w:rFonts w:ascii="Times New Roman" w:hAnsi="Times New Roman" w:cs="Times New Roman"/>
          <w:sz w:val="24"/>
          <w:szCs w:val="24"/>
        </w:rPr>
        <w:t>Inadequate laws, policies and guidelines on SGBV</w:t>
      </w:r>
      <w:r w:rsidRPr="00C73FA3">
        <w:rPr>
          <w:rFonts w:ascii="Times New Roman" w:hAnsi="Times New Roman" w:cs="Times New Roman"/>
          <w:sz w:val="24"/>
          <w:szCs w:val="24"/>
        </w:rPr>
        <w:t xml:space="preserve">; </w:t>
      </w:r>
      <w:r w:rsidR="00314211" w:rsidRPr="00C73FA3">
        <w:rPr>
          <w:rFonts w:ascii="Times New Roman" w:hAnsi="Times New Roman" w:cs="Times New Roman"/>
          <w:sz w:val="24"/>
          <w:szCs w:val="24"/>
        </w:rPr>
        <w:t>Lack of shelters for SGBV survivors</w:t>
      </w:r>
      <w:r w:rsidRPr="00C73FA3">
        <w:rPr>
          <w:rFonts w:ascii="Times New Roman" w:hAnsi="Times New Roman" w:cs="Times New Roman"/>
          <w:sz w:val="24"/>
          <w:szCs w:val="24"/>
        </w:rPr>
        <w:t xml:space="preserve">; and </w:t>
      </w:r>
      <w:r w:rsidR="00314211" w:rsidRPr="00C73FA3">
        <w:rPr>
          <w:rFonts w:ascii="Times New Roman" w:hAnsi="Times New Roman" w:cs="Times New Roman"/>
          <w:sz w:val="24"/>
          <w:szCs w:val="24"/>
        </w:rPr>
        <w:t>Lack of adequate private space to manage SGBV</w:t>
      </w:r>
      <w:r w:rsidRPr="00C73FA3">
        <w:rPr>
          <w:rFonts w:ascii="Times New Roman" w:hAnsi="Times New Roman" w:cs="Times New Roman"/>
          <w:sz w:val="24"/>
          <w:szCs w:val="24"/>
        </w:rPr>
        <w:t>.</w:t>
      </w:r>
    </w:p>
    <w:p w14:paraId="5042B7B8" w14:textId="31AEA150" w:rsidR="00486FE4" w:rsidRPr="00C73FA3" w:rsidRDefault="00367D39" w:rsidP="00367D39">
      <w:pPr>
        <w:pStyle w:val="Heading1"/>
        <w:rPr>
          <w:rFonts w:ascii="Times New Roman" w:hAnsi="Times New Roman" w:cs="Times New Roman"/>
          <w:b/>
          <w:bCs/>
        </w:rPr>
      </w:pPr>
      <w:bookmarkStart w:id="21" w:name="_Toc42454694"/>
      <w:r w:rsidRPr="00C73FA3">
        <w:rPr>
          <w:rFonts w:ascii="Times New Roman" w:hAnsi="Times New Roman" w:cs="Times New Roman"/>
          <w:b/>
          <w:bCs/>
        </w:rPr>
        <w:t>RECOMMENDATION</w:t>
      </w:r>
      <w:bookmarkEnd w:id="21"/>
    </w:p>
    <w:p w14:paraId="4C99AB88" w14:textId="7C8A8472" w:rsidR="00486FE4" w:rsidRPr="00C73FA3" w:rsidRDefault="00CA5B2B" w:rsidP="00CA5B2B">
      <w:pPr>
        <w:pStyle w:val="ListParagraph"/>
        <w:numPr>
          <w:ilvl w:val="0"/>
          <w:numId w:val="3"/>
        </w:numPr>
        <w:jc w:val="both"/>
        <w:rPr>
          <w:rFonts w:ascii="Times New Roman" w:hAnsi="Times New Roman" w:cs="Times New Roman"/>
          <w:sz w:val="24"/>
          <w:szCs w:val="24"/>
        </w:rPr>
      </w:pPr>
      <w:r w:rsidRPr="00C73FA3">
        <w:rPr>
          <w:rFonts w:ascii="Times New Roman" w:hAnsi="Times New Roman" w:cs="Times New Roman"/>
          <w:sz w:val="24"/>
          <w:szCs w:val="24"/>
        </w:rPr>
        <w:t>Build the capacity of frontline service provider through identification and training of SGBV focal persons, o</w:t>
      </w:r>
      <w:r w:rsidR="00C1107B" w:rsidRPr="00C73FA3">
        <w:rPr>
          <w:rFonts w:ascii="Times New Roman" w:hAnsi="Times New Roman" w:cs="Times New Roman"/>
          <w:sz w:val="24"/>
          <w:szCs w:val="24"/>
        </w:rPr>
        <w:t>rient</w:t>
      </w:r>
      <w:r w:rsidRPr="00C73FA3">
        <w:rPr>
          <w:rFonts w:ascii="Times New Roman" w:hAnsi="Times New Roman" w:cs="Times New Roman"/>
          <w:sz w:val="24"/>
          <w:szCs w:val="24"/>
        </w:rPr>
        <w:t xml:space="preserve">ing and mentoring service providers </w:t>
      </w:r>
      <w:r w:rsidR="00C1107B" w:rsidRPr="00C73FA3">
        <w:rPr>
          <w:rFonts w:ascii="Times New Roman" w:hAnsi="Times New Roman" w:cs="Times New Roman"/>
          <w:sz w:val="24"/>
          <w:szCs w:val="24"/>
        </w:rPr>
        <w:t>in the management of SGBV at all levels</w:t>
      </w:r>
      <w:r w:rsidRPr="00C73FA3">
        <w:rPr>
          <w:rFonts w:ascii="Times New Roman" w:hAnsi="Times New Roman" w:cs="Times New Roman"/>
          <w:sz w:val="24"/>
          <w:szCs w:val="24"/>
        </w:rPr>
        <w:t xml:space="preserve">, and provision of laws, policies and </w:t>
      </w:r>
      <w:r w:rsidR="007A268D" w:rsidRPr="00C73FA3">
        <w:rPr>
          <w:rFonts w:ascii="Times New Roman" w:hAnsi="Times New Roman" w:cs="Times New Roman"/>
          <w:sz w:val="24"/>
          <w:szCs w:val="24"/>
        </w:rPr>
        <w:t>guidelines</w:t>
      </w:r>
      <w:r w:rsidRPr="00C73FA3">
        <w:rPr>
          <w:rFonts w:ascii="Times New Roman" w:hAnsi="Times New Roman" w:cs="Times New Roman"/>
          <w:sz w:val="24"/>
          <w:szCs w:val="24"/>
        </w:rPr>
        <w:t xml:space="preserve"> on SGBV.</w:t>
      </w:r>
    </w:p>
    <w:p w14:paraId="27AA4453" w14:textId="45373E36" w:rsidR="00CA5B2B" w:rsidRPr="00C73FA3" w:rsidRDefault="00CA5B2B" w:rsidP="00CA5B2B">
      <w:pPr>
        <w:pStyle w:val="ListParagraph"/>
        <w:numPr>
          <w:ilvl w:val="0"/>
          <w:numId w:val="3"/>
        </w:numPr>
        <w:jc w:val="both"/>
        <w:rPr>
          <w:rFonts w:ascii="Times New Roman" w:hAnsi="Times New Roman" w:cs="Times New Roman"/>
          <w:sz w:val="24"/>
          <w:szCs w:val="24"/>
        </w:rPr>
      </w:pPr>
      <w:r w:rsidRPr="00C73FA3">
        <w:rPr>
          <w:rFonts w:ascii="Times New Roman" w:hAnsi="Times New Roman" w:cs="Times New Roman"/>
          <w:sz w:val="24"/>
          <w:szCs w:val="24"/>
        </w:rPr>
        <w:t xml:space="preserve">Distribute </w:t>
      </w:r>
      <w:r w:rsidR="007A268D" w:rsidRPr="00C73FA3">
        <w:rPr>
          <w:rFonts w:ascii="Times New Roman" w:hAnsi="Times New Roman" w:cs="Times New Roman"/>
          <w:sz w:val="24"/>
          <w:szCs w:val="24"/>
        </w:rPr>
        <w:t xml:space="preserve">IEC materials and reporting tools </w:t>
      </w:r>
      <w:r w:rsidRPr="00C73FA3">
        <w:rPr>
          <w:rFonts w:ascii="Times New Roman" w:hAnsi="Times New Roman" w:cs="Times New Roman"/>
          <w:sz w:val="24"/>
          <w:szCs w:val="24"/>
        </w:rPr>
        <w:t xml:space="preserve"> </w:t>
      </w:r>
    </w:p>
    <w:p w14:paraId="735A7BCD" w14:textId="1D2655A8" w:rsidR="007A268D" w:rsidRPr="00C73FA3" w:rsidRDefault="007A268D" w:rsidP="00CA5B2B">
      <w:pPr>
        <w:pStyle w:val="ListParagraph"/>
        <w:numPr>
          <w:ilvl w:val="0"/>
          <w:numId w:val="3"/>
        </w:numPr>
        <w:jc w:val="both"/>
        <w:rPr>
          <w:rFonts w:ascii="Times New Roman" w:hAnsi="Times New Roman" w:cs="Times New Roman"/>
          <w:sz w:val="24"/>
          <w:szCs w:val="24"/>
        </w:rPr>
      </w:pPr>
      <w:r w:rsidRPr="00C73FA3">
        <w:rPr>
          <w:rFonts w:ascii="Times New Roman" w:hAnsi="Times New Roman" w:cs="Times New Roman"/>
          <w:sz w:val="24"/>
          <w:szCs w:val="24"/>
        </w:rPr>
        <w:t>Sensitization of communities and providing legal support to SGBV survivors</w:t>
      </w:r>
    </w:p>
    <w:p w14:paraId="62B0DE21" w14:textId="6BF9180B" w:rsidR="007A268D" w:rsidRPr="00C73FA3" w:rsidRDefault="007A268D" w:rsidP="00CA5B2B">
      <w:pPr>
        <w:pStyle w:val="ListParagraph"/>
        <w:numPr>
          <w:ilvl w:val="0"/>
          <w:numId w:val="3"/>
        </w:numPr>
        <w:jc w:val="both"/>
        <w:rPr>
          <w:rFonts w:ascii="Times New Roman" w:hAnsi="Times New Roman" w:cs="Times New Roman"/>
          <w:sz w:val="24"/>
          <w:szCs w:val="24"/>
        </w:rPr>
      </w:pPr>
      <w:r w:rsidRPr="00C73FA3">
        <w:rPr>
          <w:rFonts w:ascii="Times New Roman" w:hAnsi="Times New Roman" w:cs="Times New Roman"/>
          <w:sz w:val="24"/>
          <w:szCs w:val="24"/>
        </w:rPr>
        <w:t xml:space="preserve">Strengthen coordination of SGBV at district and subcounty levels </w:t>
      </w:r>
    </w:p>
    <w:bookmarkEnd w:id="1"/>
    <w:p w14:paraId="6283F5EA" w14:textId="4FF4F22B" w:rsidR="00CC47EF" w:rsidRPr="00C73FA3" w:rsidRDefault="00C31C59" w:rsidP="00DA684A">
      <w:pPr>
        <w:jc w:val="both"/>
        <w:rPr>
          <w:rFonts w:ascii="Times New Roman" w:hAnsi="Times New Roman" w:cs="Times New Roman"/>
          <w:sz w:val="24"/>
          <w:szCs w:val="24"/>
        </w:rPr>
      </w:pPr>
      <w:r w:rsidRPr="00C73FA3">
        <w:rPr>
          <w:rFonts w:ascii="Times New Roman" w:hAnsi="Times New Roman" w:cs="Times New Roman"/>
          <w:sz w:val="24"/>
          <w:szCs w:val="24"/>
        </w:rPr>
        <w:t xml:space="preserve"> </w:t>
      </w:r>
    </w:p>
    <w:sectPr w:rsidR="00CC47EF" w:rsidRPr="00C73FA3" w:rsidSect="00807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DF3C7" w14:textId="77777777" w:rsidR="00BE67B2" w:rsidRDefault="00BE67B2" w:rsidP="001730C9">
      <w:pPr>
        <w:spacing w:after="0" w:line="240" w:lineRule="auto"/>
      </w:pPr>
      <w:r>
        <w:separator/>
      </w:r>
    </w:p>
  </w:endnote>
  <w:endnote w:type="continuationSeparator" w:id="0">
    <w:p w14:paraId="0B32EEA5" w14:textId="77777777" w:rsidR="00BE67B2" w:rsidRDefault="00BE67B2" w:rsidP="0017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Condensed">
    <w:altName w:val="Segoe UI Light"/>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956451"/>
      <w:docPartObj>
        <w:docPartGallery w:val="Page Numbers (Bottom of Page)"/>
        <w:docPartUnique/>
      </w:docPartObj>
    </w:sdtPr>
    <w:sdtEndPr>
      <w:rPr>
        <w:noProof/>
      </w:rPr>
    </w:sdtEndPr>
    <w:sdtContent>
      <w:p w14:paraId="7707ABC0" w14:textId="2AC35D53" w:rsidR="001730C9" w:rsidRDefault="001730C9">
        <w:pPr>
          <w:pStyle w:val="Footer"/>
          <w:jc w:val="center"/>
        </w:pPr>
        <w:r>
          <w:fldChar w:fldCharType="begin"/>
        </w:r>
        <w:r>
          <w:instrText xml:space="preserve"> PAGE   \* MERGEFORMAT </w:instrText>
        </w:r>
        <w:r>
          <w:fldChar w:fldCharType="separate"/>
        </w:r>
        <w:r w:rsidR="00067F35">
          <w:rPr>
            <w:noProof/>
          </w:rPr>
          <w:t>11</w:t>
        </w:r>
        <w:r>
          <w:rPr>
            <w:noProof/>
          </w:rPr>
          <w:fldChar w:fldCharType="end"/>
        </w:r>
      </w:p>
    </w:sdtContent>
  </w:sdt>
  <w:p w14:paraId="418CC107" w14:textId="5A6B38EE" w:rsidR="001730C9" w:rsidRDefault="001730C9" w:rsidP="001730C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9A3D9" w14:textId="77777777" w:rsidR="00BE67B2" w:rsidRDefault="00BE67B2" w:rsidP="001730C9">
      <w:pPr>
        <w:spacing w:after="0" w:line="240" w:lineRule="auto"/>
      </w:pPr>
      <w:r>
        <w:separator/>
      </w:r>
    </w:p>
  </w:footnote>
  <w:footnote w:type="continuationSeparator" w:id="0">
    <w:p w14:paraId="30FDB302" w14:textId="77777777" w:rsidR="00BE67B2" w:rsidRDefault="00BE67B2" w:rsidP="0017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182"/>
    <w:multiLevelType w:val="hybridMultilevel"/>
    <w:tmpl w:val="C916D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4F33"/>
    <w:multiLevelType w:val="hybridMultilevel"/>
    <w:tmpl w:val="FE1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817A1"/>
    <w:multiLevelType w:val="hybridMultilevel"/>
    <w:tmpl w:val="B9C0A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16991"/>
    <w:multiLevelType w:val="hybridMultilevel"/>
    <w:tmpl w:val="7E1A2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D717D"/>
    <w:multiLevelType w:val="hybridMultilevel"/>
    <w:tmpl w:val="321E0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90289"/>
    <w:multiLevelType w:val="hybridMultilevel"/>
    <w:tmpl w:val="CDE2E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7005D"/>
    <w:multiLevelType w:val="hybridMultilevel"/>
    <w:tmpl w:val="FE1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010F0"/>
    <w:multiLevelType w:val="hybridMultilevel"/>
    <w:tmpl w:val="FE1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E60CB"/>
    <w:multiLevelType w:val="hybridMultilevel"/>
    <w:tmpl w:val="43B8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0464C"/>
    <w:multiLevelType w:val="hybridMultilevel"/>
    <w:tmpl w:val="250CC6C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33082"/>
    <w:multiLevelType w:val="hybridMultilevel"/>
    <w:tmpl w:val="FE1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C13AA"/>
    <w:multiLevelType w:val="hybridMultilevel"/>
    <w:tmpl w:val="FE1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4790D"/>
    <w:multiLevelType w:val="hybridMultilevel"/>
    <w:tmpl w:val="250CC6C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4037"/>
    <w:multiLevelType w:val="hybridMultilevel"/>
    <w:tmpl w:val="FE1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C7AEE"/>
    <w:multiLevelType w:val="hybridMultilevel"/>
    <w:tmpl w:val="3C90C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1252E"/>
    <w:multiLevelType w:val="hybridMultilevel"/>
    <w:tmpl w:val="DE46C87C"/>
    <w:lvl w:ilvl="0" w:tplc="B5C2778E">
      <w:start w:val="1"/>
      <w:numFmt w:val="decimal"/>
      <w:lvlText w:val="%1."/>
      <w:lvlJc w:val="left"/>
      <w:pPr>
        <w:ind w:left="2160" w:hanging="360"/>
      </w:pPr>
      <w:rPr>
        <w:rFonts w:ascii="Times New Roman" w:eastAsia="Times New Roman" w:hAnsi="Times New Roman" w:cs="Times New Roman"/>
      </w:rPr>
    </w:lvl>
    <w:lvl w:ilvl="1" w:tplc="F43C326C">
      <w:start w:val="1"/>
      <w:numFmt w:val="lowerLetter"/>
      <w:lvlText w:val="%2)"/>
      <w:lvlJc w:val="left"/>
      <w:pPr>
        <w:ind w:left="2880" w:hanging="360"/>
      </w:p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 w:numId="2">
    <w:abstractNumId w:val="12"/>
  </w:num>
  <w:num w:numId="3">
    <w:abstractNumId w:val="9"/>
  </w:num>
  <w:num w:numId="4">
    <w:abstractNumId w:val="4"/>
  </w:num>
  <w:num w:numId="5">
    <w:abstractNumId w:val="5"/>
  </w:num>
  <w:num w:numId="6">
    <w:abstractNumId w:val="2"/>
  </w:num>
  <w:num w:numId="7">
    <w:abstractNumId w:val="14"/>
  </w:num>
  <w:num w:numId="8">
    <w:abstractNumId w:val="3"/>
  </w:num>
  <w:num w:numId="9">
    <w:abstractNumId w:va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6"/>
  </w:num>
  <w:num w:numId="13">
    <w:abstractNumId w:val="11"/>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B3"/>
    <w:rsid w:val="0000761D"/>
    <w:rsid w:val="00015078"/>
    <w:rsid w:val="00055F4C"/>
    <w:rsid w:val="00057881"/>
    <w:rsid w:val="00067F35"/>
    <w:rsid w:val="000823B0"/>
    <w:rsid w:val="00117E09"/>
    <w:rsid w:val="00121DA3"/>
    <w:rsid w:val="00143B0E"/>
    <w:rsid w:val="00147F16"/>
    <w:rsid w:val="0015310E"/>
    <w:rsid w:val="00166E6E"/>
    <w:rsid w:val="00170678"/>
    <w:rsid w:val="001730C9"/>
    <w:rsid w:val="00175A1B"/>
    <w:rsid w:val="00175C4B"/>
    <w:rsid w:val="00184B93"/>
    <w:rsid w:val="001E4C86"/>
    <w:rsid w:val="0022160F"/>
    <w:rsid w:val="00236F8F"/>
    <w:rsid w:val="002466E4"/>
    <w:rsid w:val="00255807"/>
    <w:rsid w:val="00274F19"/>
    <w:rsid w:val="002C645F"/>
    <w:rsid w:val="002E6315"/>
    <w:rsid w:val="002E6A13"/>
    <w:rsid w:val="002F4DAD"/>
    <w:rsid w:val="00314211"/>
    <w:rsid w:val="003316AC"/>
    <w:rsid w:val="00367D39"/>
    <w:rsid w:val="003A440B"/>
    <w:rsid w:val="00452050"/>
    <w:rsid w:val="00476CB2"/>
    <w:rsid w:val="00486FE4"/>
    <w:rsid w:val="00492686"/>
    <w:rsid w:val="004A30A4"/>
    <w:rsid w:val="004A336C"/>
    <w:rsid w:val="004A4021"/>
    <w:rsid w:val="004B3EC2"/>
    <w:rsid w:val="004F55F2"/>
    <w:rsid w:val="00516531"/>
    <w:rsid w:val="005378B7"/>
    <w:rsid w:val="00587B8A"/>
    <w:rsid w:val="005C4046"/>
    <w:rsid w:val="006234EA"/>
    <w:rsid w:val="006365C9"/>
    <w:rsid w:val="00667968"/>
    <w:rsid w:val="00681FE9"/>
    <w:rsid w:val="006932DF"/>
    <w:rsid w:val="006C755A"/>
    <w:rsid w:val="007175EE"/>
    <w:rsid w:val="00731E9C"/>
    <w:rsid w:val="00732AF0"/>
    <w:rsid w:val="00776599"/>
    <w:rsid w:val="007A268D"/>
    <w:rsid w:val="007F275D"/>
    <w:rsid w:val="00804E71"/>
    <w:rsid w:val="00807697"/>
    <w:rsid w:val="00816495"/>
    <w:rsid w:val="0084786C"/>
    <w:rsid w:val="0087065B"/>
    <w:rsid w:val="008728C9"/>
    <w:rsid w:val="00873E7D"/>
    <w:rsid w:val="00895E7B"/>
    <w:rsid w:val="008B7AE0"/>
    <w:rsid w:val="008D7D20"/>
    <w:rsid w:val="008E084E"/>
    <w:rsid w:val="00922CF1"/>
    <w:rsid w:val="00953188"/>
    <w:rsid w:val="00963496"/>
    <w:rsid w:val="009C3F15"/>
    <w:rsid w:val="009E0DE6"/>
    <w:rsid w:val="009E4C4E"/>
    <w:rsid w:val="009E5429"/>
    <w:rsid w:val="00A00FB7"/>
    <w:rsid w:val="00A34F2A"/>
    <w:rsid w:val="00AA1BAD"/>
    <w:rsid w:val="00AD2650"/>
    <w:rsid w:val="00B0227C"/>
    <w:rsid w:val="00B20F23"/>
    <w:rsid w:val="00B84B0F"/>
    <w:rsid w:val="00B857C5"/>
    <w:rsid w:val="00BE67B2"/>
    <w:rsid w:val="00C1107B"/>
    <w:rsid w:val="00C31C59"/>
    <w:rsid w:val="00C73FA3"/>
    <w:rsid w:val="00C73FCB"/>
    <w:rsid w:val="00CA4DD1"/>
    <w:rsid w:val="00CA5B2B"/>
    <w:rsid w:val="00CB2EDA"/>
    <w:rsid w:val="00CC47EF"/>
    <w:rsid w:val="00CC64F8"/>
    <w:rsid w:val="00CD230F"/>
    <w:rsid w:val="00CD24AC"/>
    <w:rsid w:val="00CE0D49"/>
    <w:rsid w:val="00CE576B"/>
    <w:rsid w:val="00D54594"/>
    <w:rsid w:val="00D60A42"/>
    <w:rsid w:val="00DA684A"/>
    <w:rsid w:val="00DF09CF"/>
    <w:rsid w:val="00E04A2B"/>
    <w:rsid w:val="00E8529D"/>
    <w:rsid w:val="00EA5BBD"/>
    <w:rsid w:val="00EB18D9"/>
    <w:rsid w:val="00EB5F8E"/>
    <w:rsid w:val="00EF37B7"/>
    <w:rsid w:val="00EF65B3"/>
    <w:rsid w:val="00F16731"/>
    <w:rsid w:val="00F3114F"/>
    <w:rsid w:val="00FB703C"/>
    <w:rsid w:val="00FD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7DB6"/>
  <w15:chartTrackingRefBased/>
  <w15:docId w15:val="{0DD03C2A-7C71-4133-9400-4DE6F59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D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D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29D"/>
    <w:rPr>
      <w:rFonts w:ascii="Segoe UI" w:hAnsi="Segoe UI" w:cs="Segoe UI"/>
      <w:sz w:val="18"/>
      <w:szCs w:val="18"/>
    </w:rPr>
  </w:style>
  <w:style w:type="paragraph" w:styleId="ListParagraph">
    <w:name w:val="List Paragraph"/>
    <w:basedOn w:val="Normal"/>
    <w:uiPriority w:val="34"/>
    <w:qFormat/>
    <w:rsid w:val="006C755A"/>
    <w:pPr>
      <w:ind w:left="720"/>
      <w:contextualSpacing/>
    </w:pPr>
  </w:style>
  <w:style w:type="character" w:customStyle="1" w:styleId="Heading1Char">
    <w:name w:val="Heading 1 Char"/>
    <w:basedOn w:val="DefaultParagraphFont"/>
    <w:link w:val="Heading1"/>
    <w:uiPriority w:val="9"/>
    <w:rsid w:val="00367D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67D39"/>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CC47EF"/>
    <w:pPr>
      <w:spacing w:line="259" w:lineRule="auto"/>
      <w:outlineLvl w:val="9"/>
    </w:pPr>
  </w:style>
  <w:style w:type="paragraph" w:styleId="TOC1">
    <w:name w:val="toc 1"/>
    <w:basedOn w:val="Normal"/>
    <w:next w:val="Normal"/>
    <w:autoRedefine/>
    <w:uiPriority w:val="39"/>
    <w:unhideWhenUsed/>
    <w:rsid w:val="00CC47EF"/>
    <w:pPr>
      <w:spacing w:after="100"/>
    </w:pPr>
  </w:style>
  <w:style w:type="paragraph" w:styleId="TOC2">
    <w:name w:val="toc 2"/>
    <w:basedOn w:val="Normal"/>
    <w:next w:val="Normal"/>
    <w:autoRedefine/>
    <w:uiPriority w:val="39"/>
    <w:unhideWhenUsed/>
    <w:rsid w:val="00CC47EF"/>
    <w:pPr>
      <w:spacing w:after="100"/>
      <w:ind w:left="220"/>
    </w:pPr>
  </w:style>
  <w:style w:type="character" w:styleId="Hyperlink">
    <w:name w:val="Hyperlink"/>
    <w:basedOn w:val="DefaultParagraphFont"/>
    <w:uiPriority w:val="99"/>
    <w:unhideWhenUsed/>
    <w:rsid w:val="00CC47EF"/>
    <w:rPr>
      <w:color w:val="0000FF" w:themeColor="hyperlink"/>
      <w:u w:val="single"/>
    </w:rPr>
  </w:style>
  <w:style w:type="table" w:styleId="TableGrid">
    <w:name w:val="Table Grid"/>
    <w:basedOn w:val="TableNormal"/>
    <w:uiPriority w:val="39"/>
    <w:unhideWhenUsed/>
    <w:rsid w:val="0087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DF"/>
    <w:rPr>
      <w:sz w:val="16"/>
      <w:szCs w:val="16"/>
    </w:rPr>
  </w:style>
  <w:style w:type="paragraph" w:styleId="CommentText">
    <w:name w:val="annotation text"/>
    <w:basedOn w:val="Normal"/>
    <w:link w:val="CommentTextChar"/>
    <w:uiPriority w:val="99"/>
    <w:semiHidden/>
    <w:unhideWhenUsed/>
    <w:rsid w:val="006932D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6932DF"/>
    <w:rPr>
      <w:sz w:val="20"/>
      <w:szCs w:val="20"/>
    </w:rPr>
  </w:style>
  <w:style w:type="paragraph" w:styleId="Header">
    <w:name w:val="header"/>
    <w:basedOn w:val="Normal"/>
    <w:link w:val="HeaderChar"/>
    <w:uiPriority w:val="99"/>
    <w:unhideWhenUsed/>
    <w:rsid w:val="0017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C9"/>
  </w:style>
  <w:style w:type="paragraph" w:styleId="Footer">
    <w:name w:val="footer"/>
    <w:basedOn w:val="Normal"/>
    <w:link w:val="FooterChar"/>
    <w:uiPriority w:val="99"/>
    <w:unhideWhenUsed/>
    <w:rsid w:val="0017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C9"/>
  </w:style>
  <w:style w:type="paragraph" w:styleId="NoSpacing">
    <w:name w:val="No Spacing"/>
    <w:link w:val="NoSpacingChar"/>
    <w:uiPriority w:val="1"/>
    <w:qFormat/>
    <w:rsid w:val="001730C9"/>
    <w:pPr>
      <w:spacing w:after="0" w:line="240" w:lineRule="auto"/>
    </w:pPr>
    <w:rPr>
      <w:rFonts w:eastAsiaTheme="minorEastAsia"/>
    </w:rPr>
  </w:style>
  <w:style w:type="character" w:customStyle="1" w:styleId="NoSpacingChar">
    <w:name w:val="No Spacing Char"/>
    <w:basedOn w:val="DefaultParagraphFont"/>
    <w:link w:val="NoSpacing"/>
    <w:uiPriority w:val="1"/>
    <w:rsid w:val="001730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98120">
      <w:bodyDiv w:val="1"/>
      <w:marLeft w:val="0"/>
      <w:marRight w:val="0"/>
      <w:marTop w:val="0"/>
      <w:marBottom w:val="0"/>
      <w:divBdr>
        <w:top w:val="none" w:sz="0" w:space="0" w:color="auto"/>
        <w:left w:val="none" w:sz="0" w:space="0" w:color="auto"/>
        <w:bottom w:val="none" w:sz="0" w:space="0" w:color="auto"/>
        <w:right w:val="none" w:sz="0" w:space="0" w:color="auto"/>
      </w:divBdr>
    </w:div>
    <w:div w:id="1544295642">
      <w:bodyDiv w:val="1"/>
      <w:marLeft w:val="0"/>
      <w:marRight w:val="0"/>
      <w:marTop w:val="0"/>
      <w:marBottom w:val="0"/>
      <w:divBdr>
        <w:top w:val="none" w:sz="0" w:space="0" w:color="auto"/>
        <w:left w:val="none" w:sz="0" w:space="0" w:color="auto"/>
        <w:bottom w:val="none" w:sz="0" w:space="0" w:color="auto"/>
        <w:right w:val="none" w:sz="0" w:space="0" w:color="auto"/>
      </w:divBdr>
    </w:div>
    <w:div w:id="21007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emf"/><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CDO\Desktop\SGBV%20RHITES-E\GBV%20Data%20collection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CDO\Desktop\SGBV%20RHITES-E\GBV%20Data%20collection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CDO\Desktop\GBV%20Data%20collection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Trends of SGBV Cases Registered at Central Police Station (CPS) in Bulambuli District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Sheet2!$A$2:$B$2</c:f>
              <c:strCache>
                <c:ptCount val="2"/>
                <c:pt idx="0">
                  <c:v>CPS</c:v>
                </c:pt>
                <c:pt idx="1">
                  <c:v>Sexual GBV Cases</c:v>
                </c:pt>
              </c:strCache>
            </c:strRef>
          </c:tx>
          <c:spPr>
            <a:solidFill>
              <a:schemeClr val="accent1"/>
            </a:solidFill>
            <a:ln>
              <a:noFill/>
            </a:ln>
            <a:effectLst/>
          </c:spPr>
          <c:invertIfNegative val="0"/>
          <c:cat>
            <c:strRef>
              <c:f>Sheet2!$C$1:$E$1</c:f>
              <c:strCache>
                <c:ptCount val="3"/>
                <c:pt idx="0">
                  <c:v>2017</c:v>
                </c:pt>
                <c:pt idx="1">
                  <c:v>2018</c:v>
                </c:pt>
                <c:pt idx="2">
                  <c:v>2019</c:v>
                </c:pt>
              </c:strCache>
            </c:strRef>
          </c:cat>
          <c:val>
            <c:numRef>
              <c:f>Sheet2!$C$2:$E$2</c:f>
              <c:numCache>
                <c:formatCode>General</c:formatCode>
                <c:ptCount val="3"/>
                <c:pt idx="0">
                  <c:v>151</c:v>
                </c:pt>
                <c:pt idx="1">
                  <c:v>183</c:v>
                </c:pt>
                <c:pt idx="2">
                  <c:v>179</c:v>
                </c:pt>
              </c:numCache>
            </c:numRef>
          </c:val>
          <c:extLst>
            <c:ext xmlns:c16="http://schemas.microsoft.com/office/drawing/2014/chart" uri="{C3380CC4-5D6E-409C-BE32-E72D297353CC}">
              <c16:uniqueId val="{00000000-3573-47A9-8421-C7A0ADF28182}"/>
            </c:ext>
          </c:extLst>
        </c:ser>
        <c:ser>
          <c:idx val="1"/>
          <c:order val="1"/>
          <c:tx>
            <c:strRef>
              <c:f>Sheet2!$A$3:$B$3</c:f>
              <c:strCache>
                <c:ptCount val="2"/>
                <c:pt idx="0">
                  <c:v>CPS</c:v>
                </c:pt>
                <c:pt idx="1">
                  <c:v>Others GBV Cases</c:v>
                </c:pt>
              </c:strCache>
            </c:strRef>
          </c:tx>
          <c:spPr>
            <a:solidFill>
              <a:schemeClr val="accent2"/>
            </a:solidFill>
            <a:ln>
              <a:noFill/>
            </a:ln>
            <a:effectLst/>
          </c:spPr>
          <c:invertIfNegative val="0"/>
          <c:cat>
            <c:strRef>
              <c:f>Sheet2!$C$1:$E$1</c:f>
              <c:strCache>
                <c:ptCount val="3"/>
                <c:pt idx="0">
                  <c:v>2017</c:v>
                </c:pt>
                <c:pt idx="1">
                  <c:v>2018</c:v>
                </c:pt>
                <c:pt idx="2">
                  <c:v>2019</c:v>
                </c:pt>
              </c:strCache>
            </c:strRef>
          </c:cat>
          <c:val>
            <c:numRef>
              <c:f>Sheet2!$C$3:$E$3</c:f>
              <c:numCache>
                <c:formatCode>General</c:formatCode>
                <c:ptCount val="3"/>
                <c:pt idx="0">
                  <c:v>114</c:v>
                </c:pt>
                <c:pt idx="1">
                  <c:v>132</c:v>
                </c:pt>
                <c:pt idx="2">
                  <c:v>186</c:v>
                </c:pt>
              </c:numCache>
            </c:numRef>
          </c:val>
          <c:extLst>
            <c:ext xmlns:c16="http://schemas.microsoft.com/office/drawing/2014/chart" uri="{C3380CC4-5D6E-409C-BE32-E72D297353CC}">
              <c16:uniqueId val="{00000001-3573-47A9-8421-C7A0ADF28182}"/>
            </c:ext>
          </c:extLst>
        </c:ser>
        <c:ser>
          <c:idx val="2"/>
          <c:order val="2"/>
          <c:tx>
            <c:strRef>
              <c:f>Sheet2!$A$4:$B$4</c:f>
              <c:strCache>
                <c:ptCount val="2"/>
                <c:pt idx="0">
                  <c:v>CPS</c:v>
                </c:pt>
                <c:pt idx="1">
                  <c:v>Total</c:v>
                </c:pt>
              </c:strCache>
            </c:strRef>
          </c:tx>
          <c:spPr>
            <a:solidFill>
              <a:schemeClr val="accent3"/>
            </a:solidFill>
            <a:ln>
              <a:noFill/>
            </a:ln>
            <a:effectLst/>
          </c:spPr>
          <c:invertIfNegative val="0"/>
          <c:trendline>
            <c:spPr>
              <a:ln w="34925" cap="rnd">
                <a:solidFill>
                  <a:srgbClr val="FF0000"/>
                </a:solidFill>
                <a:prstDash val="sysDot"/>
              </a:ln>
              <a:effectLst/>
            </c:spPr>
            <c:trendlineType val="linear"/>
            <c:dispRSqr val="0"/>
            <c:dispEq val="0"/>
          </c:trendline>
          <c:cat>
            <c:strRef>
              <c:f>Sheet2!$C$1:$E$1</c:f>
              <c:strCache>
                <c:ptCount val="3"/>
                <c:pt idx="0">
                  <c:v>2017</c:v>
                </c:pt>
                <c:pt idx="1">
                  <c:v>2018</c:v>
                </c:pt>
                <c:pt idx="2">
                  <c:v>2019</c:v>
                </c:pt>
              </c:strCache>
            </c:strRef>
          </c:cat>
          <c:val>
            <c:numRef>
              <c:f>Sheet2!$C$4:$E$4</c:f>
              <c:numCache>
                <c:formatCode>General</c:formatCode>
                <c:ptCount val="3"/>
                <c:pt idx="0">
                  <c:v>265</c:v>
                </c:pt>
                <c:pt idx="1">
                  <c:v>315</c:v>
                </c:pt>
                <c:pt idx="2">
                  <c:v>365</c:v>
                </c:pt>
              </c:numCache>
            </c:numRef>
          </c:val>
          <c:extLst>
            <c:ext xmlns:c16="http://schemas.microsoft.com/office/drawing/2014/chart" uri="{C3380CC4-5D6E-409C-BE32-E72D297353CC}">
              <c16:uniqueId val="{00000003-3573-47A9-8421-C7A0ADF28182}"/>
            </c:ext>
          </c:extLst>
        </c:ser>
        <c:dLbls>
          <c:showLegendKey val="0"/>
          <c:showVal val="0"/>
          <c:showCatName val="0"/>
          <c:showSerName val="0"/>
          <c:showPercent val="0"/>
          <c:showBubbleSize val="0"/>
        </c:dLbls>
        <c:gapWidth val="219"/>
        <c:overlap val="-27"/>
        <c:axId val="1224873472"/>
        <c:axId val="1215776512"/>
      </c:barChart>
      <c:catAx>
        <c:axId val="122487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5776512"/>
        <c:crosses val="autoZero"/>
        <c:auto val="1"/>
        <c:lblAlgn val="ctr"/>
        <c:lblOffset val="100"/>
        <c:noMultiLvlLbl val="0"/>
      </c:catAx>
      <c:valAx>
        <c:axId val="121577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87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Availability</a:t>
            </a:r>
            <a:r>
              <a:rPr lang="en-US" sz="900" baseline="0"/>
              <a:t> and f</a:t>
            </a:r>
            <a:r>
              <a:rPr lang="en-US" sz="900"/>
              <a:t>unctionality of SGBV coordination committees</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73D7-4162-9AFA-1BB2A0E7D489}"/>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73D7-4162-9AFA-1BB2A0E7D489}"/>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73D7-4162-9AFA-1BB2A0E7D4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Sheet8!$B$76:$B$78</c:f>
              <c:strCache>
                <c:ptCount val="3"/>
                <c:pt idx="0">
                  <c:v>trained</c:v>
                </c:pt>
                <c:pt idx="1">
                  <c:v>meeting</c:v>
                </c:pt>
                <c:pt idx="2">
                  <c:v>Supervision</c:v>
                </c:pt>
              </c:strCache>
            </c:strRef>
          </c:cat>
          <c:val>
            <c:numRef>
              <c:f>Sheet8!$D$76:$D$78</c:f>
              <c:numCache>
                <c:formatCode>0%</c:formatCode>
                <c:ptCount val="3"/>
                <c:pt idx="0">
                  <c:v>0.30769230769230771</c:v>
                </c:pt>
                <c:pt idx="1">
                  <c:v>0.75</c:v>
                </c:pt>
                <c:pt idx="2">
                  <c:v>0.66666666666666663</c:v>
                </c:pt>
              </c:numCache>
            </c:numRef>
          </c:val>
          <c:extLst>
            <c:ext xmlns:c16="http://schemas.microsoft.com/office/drawing/2014/chart" uri="{C3380CC4-5D6E-409C-BE32-E72D297353CC}">
              <c16:uniqueId val="{00000006-73D7-4162-9AFA-1BB2A0E7D489}"/>
            </c:ext>
          </c:extLst>
        </c:ser>
        <c:dLbls>
          <c:showLegendKey val="0"/>
          <c:showVal val="0"/>
          <c:showCatName val="0"/>
          <c:showSerName val="0"/>
          <c:showPercent val="0"/>
          <c:showBubbleSize val="0"/>
        </c:dLbls>
        <c:gapWidth val="219"/>
        <c:overlap val="-27"/>
        <c:axId val="2006079456"/>
        <c:axId val="168041024"/>
      </c:barChart>
      <c:catAx>
        <c:axId val="200607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041024"/>
        <c:crosses val="autoZero"/>
        <c:auto val="1"/>
        <c:lblAlgn val="ctr"/>
        <c:lblOffset val="100"/>
        <c:noMultiLvlLbl val="0"/>
      </c:catAx>
      <c:valAx>
        <c:axId val="168041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079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Trends by Gender in Reporting of SGBV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Sheet3!$A$3</c:f>
              <c:strCache>
                <c:ptCount val="1"/>
                <c:pt idx="0">
                  <c:v>SGBV Cases Reported by Males</c:v>
                </c:pt>
              </c:strCache>
            </c:strRef>
          </c:tx>
          <c:spPr>
            <a:ln w="28575" cap="rnd">
              <a:solidFill>
                <a:schemeClr val="accent1"/>
              </a:solidFill>
              <a:round/>
            </a:ln>
            <a:effectLst/>
          </c:spPr>
          <c:marker>
            <c:symbol val="none"/>
          </c:marker>
          <c:cat>
            <c:multiLvlStrRef>
              <c:f>Sheet3!$B$1:$AP$2</c:f>
              <c:multiLvlStrCache>
                <c:ptCount val="41"/>
                <c:lvl>
                  <c:pt idx="0">
                    <c:v>J</c:v>
                  </c:pt>
                  <c:pt idx="1">
                    <c:v>F</c:v>
                  </c:pt>
                  <c:pt idx="2">
                    <c:v>M</c:v>
                  </c:pt>
                  <c:pt idx="3">
                    <c:v>A</c:v>
                  </c:pt>
                  <c:pt idx="4">
                    <c:v>M</c:v>
                  </c:pt>
                  <c:pt idx="5">
                    <c:v>J</c:v>
                  </c:pt>
                  <c:pt idx="6">
                    <c:v>J</c:v>
                  </c:pt>
                  <c:pt idx="7">
                    <c:v>A</c:v>
                  </c:pt>
                  <c:pt idx="8">
                    <c:v>S</c:v>
                  </c:pt>
                  <c:pt idx="9">
                    <c:v>O</c:v>
                  </c:pt>
                  <c:pt idx="10">
                    <c:v>N</c:v>
                  </c:pt>
                  <c:pt idx="11">
                    <c:v>D</c:v>
                  </c:pt>
                  <c:pt idx="12">
                    <c:v>J</c:v>
                  </c:pt>
                  <c:pt idx="13">
                    <c:v>F</c:v>
                  </c:pt>
                  <c:pt idx="14">
                    <c:v>M</c:v>
                  </c:pt>
                  <c:pt idx="15">
                    <c:v>A</c:v>
                  </c:pt>
                  <c:pt idx="16">
                    <c:v>M</c:v>
                  </c:pt>
                  <c:pt idx="17">
                    <c:v>J</c:v>
                  </c:pt>
                  <c:pt idx="18">
                    <c:v>J</c:v>
                  </c:pt>
                  <c:pt idx="19">
                    <c:v>A</c:v>
                  </c:pt>
                  <c:pt idx="20">
                    <c:v>S</c:v>
                  </c:pt>
                  <c:pt idx="21">
                    <c:v>O</c:v>
                  </c:pt>
                  <c:pt idx="22">
                    <c:v>N</c:v>
                  </c:pt>
                  <c:pt idx="23">
                    <c:v>D</c:v>
                  </c:pt>
                  <c:pt idx="24">
                    <c:v>J</c:v>
                  </c:pt>
                  <c:pt idx="25">
                    <c:v>F</c:v>
                  </c:pt>
                  <c:pt idx="26">
                    <c:v>M</c:v>
                  </c:pt>
                  <c:pt idx="27">
                    <c:v>A</c:v>
                  </c:pt>
                  <c:pt idx="28">
                    <c:v>M</c:v>
                  </c:pt>
                  <c:pt idx="29">
                    <c:v>J</c:v>
                  </c:pt>
                  <c:pt idx="30">
                    <c:v>J</c:v>
                  </c:pt>
                  <c:pt idx="31">
                    <c:v>A</c:v>
                  </c:pt>
                  <c:pt idx="32">
                    <c:v>S</c:v>
                  </c:pt>
                  <c:pt idx="33">
                    <c:v>O</c:v>
                  </c:pt>
                  <c:pt idx="34">
                    <c:v>N</c:v>
                  </c:pt>
                  <c:pt idx="35">
                    <c:v>D</c:v>
                  </c:pt>
                  <c:pt idx="36">
                    <c:v>J</c:v>
                  </c:pt>
                  <c:pt idx="37">
                    <c:v>F</c:v>
                  </c:pt>
                  <c:pt idx="38">
                    <c:v>M</c:v>
                  </c:pt>
                  <c:pt idx="39">
                    <c:v>A</c:v>
                  </c:pt>
                  <c:pt idx="40">
                    <c:v>M</c:v>
                  </c:pt>
                </c:lvl>
                <c:lvl>
                  <c:pt idx="0">
                    <c:v>2017</c:v>
                  </c:pt>
                  <c:pt idx="12">
                    <c:v>2018</c:v>
                  </c:pt>
                  <c:pt idx="24">
                    <c:v>2019</c:v>
                  </c:pt>
                  <c:pt idx="36">
                    <c:v>2020</c:v>
                  </c:pt>
                </c:lvl>
              </c:multiLvlStrCache>
            </c:multiLvlStrRef>
          </c:cat>
          <c:val>
            <c:numRef>
              <c:f>Sheet3!$B$3:$AP$3</c:f>
              <c:numCache>
                <c:formatCode>General</c:formatCode>
                <c:ptCount val="41"/>
                <c:pt idx="0">
                  <c:v>6</c:v>
                </c:pt>
                <c:pt idx="1">
                  <c:v>11</c:v>
                </c:pt>
                <c:pt idx="2">
                  <c:v>4</c:v>
                </c:pt>
                <c:pt idx="3">
                  <c:v>8</c:v>
                </c:pt>
                <c:pt idx="4">
                  <c:v>0</c:v>
                </c:pt>
                <c:pt idx="5">
                  <c:v>1</c:v>
                </c:pt>
                <c:pt idx="6">
                  <c:v>1</c:v>
                </c:pt>
                <c:pt idx="7">
                  <c:v>0</c:v>
                </c:pt>
                <c:pt idx="8">
                  <c:v>0</c:v>
                </c:pt>
                <c:pt idx="9">
                  <c:v>0</c:v>
                </c:pt>
                <c:pt idx="10">
                  <c:v>4</c:v>
                </c:pt>
                <c:pt idx="11">
                  <c:v>2</c:v>
                </c:pt>
                <c:pt idx="12">
                  <c:v>0</c:v>
                </c:pt>
                <c:pt idx="13">
                  <c:v>3</c:v>
                </c:pt>
                <c:pt idx="14">
                  <c:v>0</c:v>
                </c:pt>
                <c:pt idx="15">
                  <c:v>1</c:v>
                </c:pt>
                <c:pt idx="16">
                  <c:v>1</c:v>
                </c:pt>
                <c:pt idx="17">
                  <c:v>0</c:v>
                </c:pt>
                <c:pt idx="18">
                  <c:v>3</c:v>
                </c:pt>
                <c:pt idx="19">
                  <c:v>0</c:v>
                </c:pt>
                <c:pt idx="20">
                  <c:v>1</c:v>
                </c:pt>
                <c:pt idx="21">
                  <c:v>3</c:v>
                </c:pt>
                <c:pt idx="22">
                  <c:v>1</c:v>
                </c:pt>
                <c:pt idx="23">
                  <c:v>1</c:v>
                </c:pt>
                <c:pt idx="24">
                  <c:v>1</c:v>
                </c:pt>
                <c:pt idx="25">
                  <c:v>2</c:v>
                </c:pt>
                <c:pt idx="26">
                  <c:v>5</c:v>
                </c:pt>
                <c:pt idx="27">
                  <c:v>2</c:v>
                </c:pt>
                <c:pt idx="28">
                  <c:v>3</c:v>
                </c:pt>
                <c:pt idx="29">
                  <c:v>2</c:v>
                </c:pt>
                <c:pt idx="30">
                  <c:v>4</c:v>
                </c:pt>
                <c:pt idx="31">
                  <c:v>4</c:v>
                </c:pt>
                <c:pt idx="32">
                  <c:v>3</c:v>
                </c:pt>
                <c:pt idx="33">
                  <c:v>4</c:v>
                </c:pt>
                <c:pt idx="34">
                  <c:v>0</c:v>
                </c:pt>
                <c:pt idx="35">
                  <c:v>4</c:v>
                </c:pt>
                <c:pt idx="36">
                  <c:v>5</c:v>
                </c:pt>
                <c:pt idx="37">
                  <c:v>11</c:v>
                </c:pt>
                <c:pt idx="38">
                  <c:v>11</c:v>
                </c:pt>
                <c:pt idx="39">
                  <c:v>3</c:v>
                </c:pt>
                <c:pt idx="40">
                  <c:v>7</c:v>
                </c:pt>
              </c:numCache>
            </c:numRef>
          </c:val>
          <c:smooth val="0"/>
          <c:extLst>
            <c:ext xmlns:c16="http://schemas.microsoft.com/office/drawing/2014/chart" uri="{C3380CC4-5D6E-409C-BE32-E72D297353CC}">
              <c16:uniqueId val="{00000000-4C9D-4FE3-BAA5-C9CE5DC6E4F0}"/>
            </c:ext>
          </c:extLst>
        </c:ser>
        <c:ser>
          <c:idx val="1"/>
          <c:order val="1"/>
          <c:tx>
            <c:strRef>
              <c:f>Sheet3!$A$4</c:f>
              <c:strCache>
                <c:ptCount val="1"/>
                <c:pt idx="0">
                  <c:v>SGBV Cases Reported by Females</c:v>
                </c:pt>
              </c:strCache>
            </c:strRef>
          </c:tx>
          <c:spPr>
            <a:ln w="28575" cap="rnd">
              <a:solidFill>
                <a:schemeClr val="accent2"/>
              </a:solidFill>
              <a:round/>
            </a:ln>
            <a:effectLst/>
          </c:spPr>
          <c:marker>
            <c:symbol val="none"/>
          </c:marker>
          <c:cat>
            <c:multiLvlStrRef>
              <c:f>Sheet3!$B$1:$AP$2</c:f>
              <c:multiLvlStrCache>
                <c:ptCount val="41"/>
                <c:lvl>
                  <c:pt idx="0">
                    <c:v>J</c:v>
                  </c:pt>
                  <c:pt idx="1">
                    <c:v>F</c:v>
                  </c:pt>
                  <c:pt idx="2">
                    <c:v>M</c:v>
                  </c:pt>
                  <c:pt idx="3">
                    <c:v>A</c:v>
                  </c:pt>
                  <c:pt idx="4">
                    <c:v>M</c:v>
                  </c:pt>
                  <c:pt idx="5">
                    <c:v>J</c:v>
                  </c:pt>
                  <c:pt idx="6">
                    <c:v>J</c:v>
                  </c:pt>
                  <c:pt idx="7">
                    <c:v>A</c:v>
                  </c:pt>
                  <c:pt idx="8">
                    <c:v>S</c:v>
                  </c:pt>
                  <c:pt idx="9">
                    <c:v>O</c:v>
                  </c:pt>
                  <c:pt idx="10">
                    <c:v>N</c:v>
                  </c:pt>
                  <c:pt idx="11">
                    <c:v>D</c:v>
                  </c:pt>
                  <c:pt idx="12">
                    <c:v>J</c:v>
                  </c:pt>
                  <c:pt idx="13">
                    <c:v>F</c:v>
                  </c:pt>
                  <c:pt idx="14">
                    <c:v>M</c:v>
                  </c:pt>
                  <c:pt idx="15">
                    <c:v>A</c:v>
                  </c:pt>
                  <c:pt idx="16">
                    <c:v>M</c:v>
                  </c:pt>
                  <c:pt idx="17">
                    <c:v>J</c:v>
                  </c:pt>
                  <c:pt idx="18">
                    <c:v>J</c:v>
                  </c:pt>
                  <c:pt idx="19">
                    <c:v>A</c:v>
                  </c:pt>
                  <c:pt idx="20">
                    <c:v>S</c:v>
                  </c:pt>
                  <c:pt idx="21">
                    <c:v>O</c:v>
                  </c:pt>
                  <c:pt idx="22">
                    <c:v>N</c:v>
                  </c:pt>
                  <c:pt idx="23">
                    <c:v>D</c:v>
                  </c:pt>
                  <c:pt idx="24">
                    <c:v>J</c:v>
                  </c:pt>
                  <c:pt idx="25">
                    <c:v>F</c:v>
                  </c:pt>
                  <c:pt idx="26">
                    <c:v>M</c:v>
                  </c:pt>
                  <c:pt idx="27">
                    <c:v>A</c:v>
                  </c:pt>
                  <c:pt idx="28">
                    <c:v>M</c:v>
                  </c:pt>
                  <c:pt idx="29">
                    <c:v>J</c:v>
                  </c:pt>
                  <c:pt idx="30">
                    <c:v>J</c:v>
                  </c:pt>
                  <c:pt idx="31">
                    <c:v>A</c:v>
                  </c:pt>
                  <c:pt idx="32">
                    <c:v>S</c:v>
                  </c:pt>
                  <c:pt idx="33">
                    <c:v>O</c:v>
                  </c:pt>
                  <c:pt idx="34">
                    <c:v>N</c:v>
                  </c:pt>
                  <c:pt idx="35">
                    <c:v>D</c:v>
                  </c:pt>
                  <c:pt idx="36">
                    <c:v>J</c:v>
                  </c:pt>
                  <c:pt idx="37">
                    <c:v>F</c:v>
                  </c:pt>
                  <c:pt idx="38">
                    <c:v>M</c:v>
                  </c:pt>
                  <c:pt idx="39">
                    <c:v>A</c:v>
                  </c:pt>
                  <c:pt idx="40">
                    <c:v>M</c:v>
                  </c:pt>
                </c:lvl>
                <c:lvl>
                  <c:pt idx="0">
                    <c:v>2017</c:v>
                  </c:pt>
                  <c:pt idx="12">
                    <c:v>2018</c:v>
                  </c:pt>
                  <c:pt idx="24">
                    <c:v>2019</c:v>
                  </c:pt>
                  <c:pt idx="36">
                    <c:v>2020</c:v>
                  </c:pt>
                </c:lvl>
              </c:multiLvlStrCache>
            </c:multiLvlStrRef>
          </c:cat>
          <c:val>
            <c:numRef>
              <c:f>Sheet3!$B$4:$AP$4</c:f>
              <c:numCache>
                <c:formatCode>General</c:formatCode>
                <c:ptCount val="41"/>
                <c:pt idx="0">
                  <c:v>19</c:v>
                </c:pt>
                <c:pt idx="1">
                  <c:v>13</c:v>
                </c:pt>
                <c:pt idx="2">
                  <c:v>18</c:v>
                </c:pt>
                <c:pt idx="3">
                  <c:v>27</c:v>
                </c:pt>
                <c:pt idx="4">
                  <c:v>10</c:v>
                </c:pt>
                <c:pt idx="5">
                  <c:v>32</c:v>
                </c:pt>
                <c:pt idx="6">
                  <c:v>21</c:v>
                </c:pt>
                <c:pt idx="7">
                  <c:v>9</c:v>
                </c:pt>
                <c:pt idx="8">
                  <c:v>14</c:v>
                </c:pt>
                <c:pt idx="9">
                  <c:v>25</c:v>
                </c:pt>
                <c:pt idx="10">
                  <c:v>27</c:v>
                </c:pt>
                <c:pt idx="11">
                  <c:v>13</c:v>
                </c:pt>
                <c:pt idx="12">
                  <c:v>24</c:v>
                </c:pt>
                <c:pt idx="13">
                  <c:v>20</c:v>
                </c:pt>
                <c:pt idx="14">
                  <c:v>14</c:v>
                </c:pt>
                <c:pt idx="15">
                  <c:v>23</c:v>
                </c:pt>
                <c:pt idx="16">
                  <c:v>13</c:v>
                </c:pt>
                <c:pt idx="17">
                  <c:v>30</c:v>
                </c:pt>
                <c:pt idx="18">
                  <c:v>21</c:v>
                </c:pt>
                <c:pt idx="19">
                  <c:v>21</c:v>
                </c:pt>
                <c:pt idx="20">
                  <c:v>23</c:v>
                </c:pt>
                <c:pt idx="21">
                  <c:v>36</c:v>
                </c:pt>
                <c:pt idx="22">
                  <c:v>42</c:v>
                </c:pt>
                <c:pt idx="23">
                  <c:v>34</c:v>
                </c:pt>
                <c:pt idx="24">
                  <c:v>38</c:v>
                </c:pt>
                <c:pt idx="25">
                  <c:v>26</c:v>
                </c:pt>
                <c:pt idx="26">
                  <c:v>31</c:v>
                </c:pt>
                <c:pt idx="27">
                  <c:v>36</c:v>
                </c:pt>
                <c:pt idx="28">
                  <c:v>25</c:v>
                </c:pt>
                <c:pt idx="29">
                  <c:v>24</c:v>
                </c:pt>
                <c:pt idx="30">
                  <c:v>19</c:v>
                </c:pt>
                <c:pt idx="31">
                  <c:v>25</c:v>
                </c:pt>
                <c:pt idx="32">
                  <c:v>36</c:v>
                </c:pt>
                <c:pt idx="33">
                  <c:v>35</c:v>
                </c:pt>
                <c:pt idx="34">
                  <c:v>13</c:v>
                </c:pt>
                <c:pt idx="35">
                  <c:v>23</c:v>
                </c:pt>
                <c:pt idx="36">
                  <c:v>35</c:v>
                </c:pt>
                <c:pt idx="37">
                  <c:v>15</c:v>
                </c:pt>
                <c:pt idx="38">
                  <c:v>30</c:v>
                </c:pt>
                <c:pt idx="39">
                  <c:v>18</c:v>
                </c:pt>
                <c:pt idx="40">
                  <c:v>28</c:v>
                </c:pt>
              </c:numCache>
            </c:numRef>
          </c:val>
          <c:smooth val="0"/>
          <c:extLst>
            <c:ext xmlns:c16="http://schemas.microsoft.com/office/drawing/2014/chart" uri="{C3380CC4-5D6E-409C-BE32-E72D297353CC}">
              <c16:uniqueId val="{00000001-4C9D-4FE3-BAA5-C9CE5DC6E4F0}"/>
            </c:ext>
          </c:extLst>
        </c:ser>
        <c:ser>
          <c:idx val="2"/>
          <c:order val="2"/>
          <c:tx>
            <c:strRef>
              <c:f>Sheet3!$A$5</c:f>
              <c:strCache>
                <c:ptCount val="1"/>
                <c:pt idx="0">
                  <c:v>Totals</c:v>
                </c:pt>
              </c:strCache>
            </c:strRef>
          </c:tx>
          <c:spPr>
            <a:ln w="28575" cap="rnd">
              <a:solidFill>
                <a:schemeClr val="accent3"/>
              </a:solidFill>
              <a:round/>
            </a:ln>
            <a:effectLst/>
          </c:spPr>
          <c:marker>
            <c:symbol val="none"/>
          </c:marker>
          <c:trendline>
            <c:spPr>
              <a:ln w="38100" cap="rnd">
                <a:solidFill>
                  <a:srgbClr val="FF0000"/>
                </a:solidFill>
                <a:prstDash val="sysDot"/>
              </a:ln>
              <a:effectLst/>
            </c:spPr>
            <c:trendlineType val="poly"/>
            <c:order val="2"/>
            <c:dispRSqr val="0"/>
            <c:dispEq val="0"/>
          </c:trendline>
          <c:cat>
            <c:multiLvlStrRef>
              <c:f>Sheet3!$B$1:$AP$2</c:f>
              <c:multiLvlStrCache>
                <c:ptCount val="41"/>
                <c:lvl>
                  <c:pt idx="0">
                    <c:v>J</c:v>
                  </c:pt>
                  <c:pt idx="1">
                    <c:v>F</c:v>
                  </c:pt>
                  <c:pt idx="2">
                    <c:v>M</c:v>
                  </c:pt>
                  <c:pt idx="3">
                    <c:v>A</c:v>
                  </c:pt>
                  <c:pt idx="4">
                    <c:v>M</c:v>
                  </c:pt>
                  <c:pt idx="5">
                    <c:v>J</c:v>
                  </c:pt>
                  <c:pt idx="6">
                    <c:v>J</c:v>
                  </c:pt>
                  <c:pt idx="7">
                    <c:v>A</c:v>
                  </c:pt>
                  <c:pt idx="8">
                    <c:v>S</c:v>
                  </c:pt>
                  <c:pt idx="9">
                    <c:v>O</c:v>
                  </c:pt>
                  <c:pt idx="10">
                    <c:v>N</c:v>
                  </c:pt>
                  <c:pt idx="11">
                    <c:v>D</c:v>
                  </c:pt>
                  <c:pt idx="12">
                    <c:v>J</c:v>
                  </c:pt>
                  <c:pt idx="13">
                    <c:v>F</c:v>
                  </c:pt>
                  <c:pt idx="14">
                    <c:v>M</c:v>
                  </c:pt>
                  <c:pt idx="15">
                    <c:v>A</c:v>
                  </c:pt>
                  <c:pt idx="16">
                    <c:v>M</c:v>
                  </c:pt>
                  <c:pt idx="17">
                    <c:v>J</c:v>
                  </c:pt>
                  <c:pt idx="18">
                    <c:v>J</c:v>
                  </c:pt>
                  <c:pt idx="19">
                    <c:v>A</c:v>
                  </c:pt>
                  <c:pt idx="20">
                    <c:v>S</c:v>
                  </c:pt>
                  <c:pt idx="21">
                    <c:v>O</c:v>
                  </c:pt>
                  <c:pt idx="22">
                    <c:v>N</c:v>
                  </c:pt>
                  <c:pt idx="23">
                    <c:v>D</c:v>
                  </c:pt>
                  <c:pt idx="24">
                    <c:v>J</c:v>
                  </c:pt>
                  <c:pt idx="25">
                    <c:v>F</c:v>
                  </c:pt>
                  <c:pt idx="26">
                    <c:v>M</c:v>
                  </c:pt>
                  <c:pt idx="27">
                    <c:v>A</c:v>
                  </c:pt>
                  <c:pt idx="28">
                    <c:v>M</c:v>
                  </c:pt>
                  <c:pt idx="29">
                    <c:v>J</c:v>
                  </c:pt>
                  <c:pt idx="30">
                    <c:v>J</c:v>
                  </c:pt>
                  <c:pt idx="31">
                    <c:v>A</c:v>
                  </c:pt>
                  <c:pt idx="32">
                    <c:v>S</c:v>
                  </c:pt>
                  <c:pt idx="33">
                    <c:v>O</c:v>
                  </c:pt>
                  <c:pt idx="34">
                    <c:v>N</c:v>
                  </c:pt>
                  <c:pt idx="35">
                    <c:v>D</c:v>
                  </c:pt>
                  <c:pt idx="36">
                    <c:v>J</c:v>
                  </c:pt>
                  <c:pt idx="37">
                    <c:v>F</c:v>
                  </c:pt>
                  <c:pt idx="38">
                    <c:v>M</c:v>
                  </c:pt>
                  <c:pt idx="39">
                    <c:v>A</c:v>
                  </c:pt>
                  <c:pt idx="40">
                    <c:v>M</c:v>
                  </c:pt>
                </c:lvl>
                <c:lvl>
                  <c:pt idx="0">
                    <c:v>2017</c:v>
                  </c:pt>
                  <c:pt idx="12">
                    <c:v>2018</c:v>
                  </c:pt>
                  <c:pt idx="24">
                    <c:v>2019</c:v>
                  </c:pt>
                  <c:pt idx="36">
                    <c:v>2020</c:v>
                  </c:pt>
                </c:lvl>
              </c:multiLvlStrCache>
            </c:multiLvlStrRef>
          </c:cat>
          <c:val>
            <c:numRef>
              <c:f>Sheet3!$B$5:$AP$5</c:f>
              <c:numCache>
                <c:formatCode>General</c:formatCode>
                <c:ptCount val="41"/>
                <c:pt idx="0">
                  <c:v>25</c:v>
                </c:pt>
                <c:pt idx="1">
                  <c:v>24</c:v>
                </c:pt>
                <c:pt idx="2">
                  <c:v>22</c:v>
                </c:pt>
                <c:pt idx="3">
                  <c:v>35</c:v>
                </c:pt>
                <c:pt idx="4">
                  <c:v>10</c:v>
                </c:pt>
                <c:pt idx="5">
                  <c:v>33</c:v>
                </c:pt>
                <c:pt idx="6">
                  <c:v>22</c:v>
                </c:pt>
                <c:pt idx="7">
                  <c:v>9</c:v>
                </c:pt>
                <c:pt idx="8">
                  <c:v>14</c:v>
                </c:pt>
                <c:pt idx="9">
                  <c:v>25</c:v>
                </c:pt>
                <c:pt idx="10">
                  <c:v>31</c:v>
                </c:pt>
                <c:pt idx="11">
                  <c:v>15</c:v>
                </c:pt>
                <c:pt idx="12">
                  <c:v>24</c:v>
                </c:pt>
                <c:pt idx="13">
                  <c:v>23</c:v>
                </c:pt>
                <c:pt idx="14">
                  <c:v>14</c:v>
                </c:pt>
                <c:pt idx="15">
                  <c:v>24</c:v>
                </c:pt>
                <c:pt idx="16">
                  <c:v>14</c:v>
                </c:pt>
                <c:pt idx="17">
                  <c:v>30</c:v>
                </c:pt>
                <c:pt idx="18">
                  <c:v>24</c:v>
                </c:pt>
                <c:pt idx="19">
                  <c:v>21</c:v>
                </c:pt>
                <c:pt idx="20">
                  <c:v>24</c:v>
                </c:pt>
                <c:pt idx="21">
                  <c:v>39</c:v>
                </c:pt>
                <c:pt idx="22">
                  <c:v>43</c:v>
                </c:pt>
                <c:pt idx="23">
                  <c:v>35</c:v>
                </c:pt>
                <c:pt idx="24">
                  <c:v>39</c:v>
                </c:pt>
                <c:pt idx="25">
                  <c:v>28</c:v>
                </c:pt>
                <c:pt idx="26">
                  <c:v>36</c:v>
                </c:pt>
                <c:pt idx="27">
                  <c:v>38</c:v>
                </c:pt>
                <c:pt idx="28">
                  <c:v>28</c:v>
                </c:pt>
                <c:pt idx="29">
                  <c:v>26</c:v>
                </c:pt>
                <c:pt idx="30">
                  <c:v>23</c:v>
                </c:pt>
                <c:pt idx="31">
                  <c:v>29</c:v>
                </c:pt>
                <c:pt idx="32">
                  <c:v>39</c:v>
                </c:pt>
                <c:pt idx="33">
                  <c:v>39</c:v>
                </c:pt>
                <c:pt idx="34">
                  <c:v>13</c:v>
                </c:pt>
                <c:pt idx="35">
                  <c:v>27</c:v>
                </c:pt>
                <c:pt idx="36">
                  <c:v>40</c:v>
                </c:pt>
                <c:pt idx="37">
                  <c:v>26</c:v>
                </c:pt>
                <c:pt idx="38">
                  <c:v>41</c:v>
                </c:pt>
                <c:pt idx="39">
                  <c:v>21</c:v>
                </c:pt>
                <c:pt idx="40">
                  <c:v>35</c:v>
                </c:pt>
              </c:numCache>
            </c:numRef>
          </c:val>
          <c:smooth val="0"/>
          <c:extLst>
            <c:ext xmlns:c16="http://schemas.microsoft.com/office/drawing/2014/chart" uri="{C3380CC4-5D6E-409C-BE32-E72D297353CC}">
              <c16:uniqueId val="{00000003-4C9D-4FE3-BAA5-C9CE5DC6E4F0}"/>
            </c:ext>
          </c:extLst>
        </c:ser>
        <c:dLbls>
          <c:showLegendKey val="0"/>
          <c:showVal val="0"/>
          <c:showCatName val="0"/>
          <c:showSerName val="0"/>
          <c:showPercent val="0"/>
          <c:showBubbleSize val="0"/>
        </c:dLbls>
        <c:smooth val="0"/>
        <c:axId val="1222197488"/>
        <c:axId val="1216360384"/>
      </c:lineChart>
      <c:catAx>
        <c:axId val="122219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360384"/>
        <c:crosses val="autoZero"/>
        <c:auto val="1"/>
        <c:lblAlgn val="ctr"/>
        <c:lblOffset val="100"/>
        <c:noMultiLvlLbl val="0"/>
      </c:catAx>
      <c:valAx>
        <c:axId val="121636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219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Availability of SGBV</a:t>
            </a:r>
            <a:r>
              <a:rPr lang="en-US" sz="1200" baseline="0"/>
              <a:t> focal persons at different service providers</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7AA6-448B-B451-7729E6FB8350}"/>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7AA6-448B-B451-7729E6FB8350}"/>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7AA6-448B-B451-7729E6FB835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7AA6-448B-B451-7729E6FB83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Sheet8!$B$2:$E$2</c:f>
              <c:strCache>
                <c:ptCount val="4"/>
                <c:pt idx="0">
                  <c:v>Health Facility</c:v>
                </c:pt>
                <c:pt idx="1">
                  <c:v>Police Posts</c:v>
                </c:pt>
                <c:pt idx="2">
                  <c:v>Sub county</c:v>
                </c:pt>
                <c:pt idx="3">
                  <c:v>District</c:v>
                </c:pt>
              </c:strCache>
            </c:strRef>
          </c:cat>
          <c:val>
            <c:numRef>
              <c:f>Sheet8!$B$3:$E$3</c:f>
              <c:numCache>
                <c:formatCode>0%</c:formatCode>
                <c:ptCount val="4"/>
                <c:pt idx="0">
                  <c:v>0.26923076923076922</c:v>
                </c:pt>
                <c:pt idx="1">
                  <c:v>0.4</c:v>
                </c:pt>
                <c:pt idx="2">
                  <c:v>0.95833333333333337</c:v>
                </c:pt>
                <c:pt idx="3">
                  <c:v>0.59677419354838712</c:v>
                </c:pt>
              </c:numCache>
            </c:numRef>
          </c:val>
          <c:extLst>
            <c:ext xmlns:c16="http://schemas.microsoft.com/office/drawing/2014/chart" uri="{C3380CC4-5D6E-409C-BE32-E72D297353CC}">
              <c16:uniqueId val="{00000008-7AA6-448B-B451-7729E6FB8350}"/>
            </c:ext>
          </c:extLst>
        </c:ser>
        <c:dLbls>
          <c:showLegendKey val="0"/>
          <c:showVal val="0"/>
          <c:showCatName val="0"/>
          <c:showSerName val="0"/>
          <c:showPercent val="0"/>
          <c:showBubbleSize val="0"/>
        </c:dLbls>
        <c:gapWidth val="219"/>
        <c:overlap val="-27"/>
        <c:axId val="561532656"/>
        <c:axId val="619989824"/>
      </c:barChart>
      <c:catAx>
        <c:axId val="56153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989824"/>
        <c:crosses val="autoZero"/>
        <c:auto val="1"/>
        <c:lblAlgn val="ctr"/>
        <c:lblOffset val="100"/>
        <c:noMultiLvlLbl val="0"/>
      </c:catAx>
      <c:valAx>
        <c:axId val="619989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5326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 of SGBV</a:t>
            </a:r>
            <a:r>
              <a:rPr lang="en-US" sz="900" baseline="0"/>
              <a:t> focal persons trained in the last one year</a:t>
            </a:r>
            <a:endParaRPr lang="en-US" sz="900"/>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C352-4BB9-A348-DB2B43464845}"/>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C352-4BB9-A348-DB2B434648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Sheet8!$A$11:$A$12</c:f>
              <c:strCache>
                <c:ptCount val="2"/>
                <c:pt idx="0">
                  <c:v>District departments SGBV FPs trained</c:v>
                </c:pt>
                <c:pt idx="1">
                  <c:v>Service providers SGBV FPs trained</c:v>
                </c:pt>
              </c:strCache>
            </c:strRef>
          </c:cat>
          <c:val>
            <c:numRef>
              <c:f>Sheet8!$B$11:$B$12</c:f>
              <c:numCache>
                <c:formatCode>0%</c:formatCode>
                <c:ptCount val="2"/>
                <c:pt idx="0">
                  <c:v>0.66666666666666663</c:v>
                </c:pt>
                <c:pt idx="1">
                  <c:v>6.0606060606060608E-2</c:v>
                </c:pt>
              </c:numCache>
            </c:numRef>
          </c:val>
          <c:extLst>
            <c:ext xmlns:c16="http://schemas.microsoft.com/office/drawing/2014/chart" uri="{C3380CC4-5D6E-409C-BE32-E72D297353CC}">
              <c16:uniqueId val="{00000004-C352-4BB9-A348-DB2B43464845}"/>
            </c:ext>
          </c:extLst>
        </c:ser>
        <c:dLbls>
          <c:showLegendKey val="0"/>
          <c:showVal val="0"/>
          <c:showCatName val="0"/>
          <c:showSerName val="0"/>
          <c:showPercent val="0"/>
          <c:showBubbleSize val="0"/>
        </c:dLbls>
        <c:gapWidth val="219"/>
        <c:overlap val="-27"/>
        <c:axId val="782599392"/>
        <c:axId val="620019360"/>
      </c:barChart>
      <c:catAx>
        <c:axId val="78259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20019360"/>
        <c:crosses val="autoZero"/>
        <c:auto val="1"/>
        <c:lblAlgn val="ctr"/>
        <c:lblOffset val="100"/>
        <c:noMultiLvlLbl val="0"/>
      </c:catAx>
      <c:valAx>
        <c:axId val="62001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599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Availability</a:t>
            </a:r>
            <a:r>
              <a:rPr lang="en-US" sz="1200" baseline="0"/>
              <a:t> of SGBV laws, policies and guidelines</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63D-44A2-A217-324FFBE4A37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D63D-44A2-A217-324FFBE4A37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D63D-44A2-A217-324FFBE4A37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D63D-44A2-A217-324FFBE4A3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Sheet8!$B$14:$E$14</c:f>
              <c:strCache>
                <c:ptCount val="4"/>
                <c:pt idx="0">
                  <c:v>PCA</c:v>
                </c:pt>
                <c:pt idx="1">
                  <c:v>DVA</c:v>
                </c:pt>
                <c:pt idx="2">
                  <c:v>RHP</c:v>
                </c:pt>
                <c:pt idx="3">
                  <c:v>CA</c:v>
                </c:pt>
              </c:strCache>
            </c:strRef>
          </c:cat>
          <c:val>
            <c:numRef>
              <c:f>Sheet8!$B$15:$E$15</c:f>
              <c:numCache>
                <c:formatCode>0%</c:formatCode>
                <c:ptCount val="4"/>
                <c:pt idx="0">
                  <c:v>0.19354838709677419</c:v>
                </c:pt>
                <c:pt idx="1">
                  <c:v>0.17741935483870969</c:v>
                </c:pt>
                <c:pt idx="2">
                  <c:v>8.0645161290322578E-2</c:v>
                </c:pt>
                <c:pt idx="3">
                  <c:v>0.30645161290322581</c:v>
                </c:pt>
              </c:numCache>
            </c:numRef>
          </c:val>
          <c:extLst>
            <c:ext xmlns:c16="http://schemas.microsoft.com/office/drawing/2014/chart" uri="{C3380CC4-5D6E-409C-BE32-E72D297353CC}">
              <c16:uniqueId val="{00000008-D63D-44A2-A217-324FFBE4A37F}"/>
            </c:ext>
          </c:extLst>
        </c:ser>
        <c:dLbls>
          <c:showLegendKey val="0"/>
          <c:showVal val="0"/>
          <c:showCatName val="0"/>
          <c:showSerName val="0"/>
          <c:showPercent val="0"/>
          <c:showBubbleSize val="0"/>
        </c:dLbls>
        <c:gapWidth val="219"/>
        <c:overlap val="-27"/>
        <c:axId val="778406672"/>
        <c:axId val="619990656"/>
      </c:barChart>
      <c:catAx>
        <c:axId val="77840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990656"/>
        <c:crosses val="autoZero"/>
        <c:auto val="1"/>
        <c:lblAlgn val="ctr"/>
        <c:lblOffset val="100"/>
        <c:noMultiLvlLbl val="0"/>
      </c:catAx>
      <c:valAx>
        <c:axId val="61999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06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Availability of Resources for Management of SGBV in Bulambuli District</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C4D9-4C45-AE5D-F8FA528906D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C4D9-4C45-AE5D-F8FA528906D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C4D9-4C45-AE5D-F8FA528906D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C4D9-4C45-AE5D-F8FA528906D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Sheet8!$A$36:$D$36</c:f>
              <c:strCache>
                <c:ptCount val="4"/>
                <c:pt idx="0">
                  <c:v>Finance</c:v>
                </c:pt>
                <c:pt idx="1">
                  <c:v>Transport</c:v>
                </c:pt>
                <c:pt idx="2">
                  <c:v>HR</c:v>
                </c:pt>
                <c:pt idx="3">
                  <c:v>Tools</c:v>
                </c:pt>
              </c:strCache>
            </c:strRef>
          </c:cat>
          <c:val>
            <c:numRef>
              <c:f>Sheet8!$A$37:$D$37</c:f>
              <c:numCache>
                <c:formatCode>0%</c:formatCode>
                <c:ptCount val="4"/>
                <c:pt idx="0">
                  <c:v>3.1746031746031744E-2</c:v>
                </c:pt>
                <c:pt idx="1">
                  <c:v>1.5873015873015872E-2</c:v>
                </c:pt>
                <c:pt idx="2">
                  <c:v>0.58730158730158732</c:v>
                </c:pt>
                <c:pt idx="3">
                  <c:v>0.30158730158730157</c:v>
                </c:pt>
              </c:numCache>
            </c:numRef>
          </c:val>
          <c:extLst>
            <c:ext xmlns:c16="http://schemas.microsoft.com/office/drawing/2014/chart" uri="{C3380CC4-5D6E-409C-BE32-E72D297353CC}">
              <c16:uniqueId val="{00000008-C4D9-4C45-AE5D-F8FA528906DF}"/>
            </c:ext>
          </c:extLst>
        </c:ser>
        <c:dLbls>
          <c:showLegendKey val="0"/>
          <c:showVal val="0"/>
          <c:showCatName val="0"/>
          <c:showSerName val="0"/>
          <c:showPercent val="0"/>
          <c:showBubbleSize val="0"/>
        </c:dLbls>
        <c:gapWidth val="219"/>
        <c:overlap val="-27"/>
        <c:axId val="2003871024"/>
        <c:axId val="2007296720"/>
      </c:barChart>
      <c:catAx>
        <c:axId val="200387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296720"/>
        <c:crosses val="autoZero"/>
        <c:auto val="1"/>
        <c:lblAlgn val="ctr"/>
        <c:lblOffset val="100"/>
        <c:noMultiLvlLbl val="0"/>
      </c:catAx>
      <c:valAx>
        <c:axId val="2007296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871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 of service providers implementing</a:t>
            </a:r>
            <a:r>
              <a:rPr lang="en-US" sz="900" baseline="0"/>
              <a:t> different SBCC interventions on SGBV  </a:t>
            </a:r>
            <a:endParaRPr lang="en-US" sz="900"/>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58C2-4687-BD3F-B22C59EF9E04}"/>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58C2-4687-BD3F-B22C59EF9E04}"/>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58C2-4687-BD3F-B22C59EF9E04}"/>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58C2-4687-BD3F-B22C59EF9E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Sheet8!$A$43:$D$43</c:f>
              <c:strCache>
                <c:ptCount val="4"/>
                <c:pt idx="0">
                  <c:v>radio</c:v>
                </c:pt>
                <c:pt idx="1">
                  <c:v>IEC</c:v>
                </c:pt>
                <c:pt idx="2">
                  <c:v>DIALOGUE</c:v>
                </c:pt>
                <c:pt idx="3">
                  <c:v>CRP</c:v>
                </c:pt>
              </c:strCache>
            </c:strRef>
          </c:cat>
          <c:val>
            <c:numRef>
              <c:f>Sheet8!$A$44:$D$44</c:f>
              <c:numCache>
                <c:formatCode>0%</c:formatCode>
                <c:ptCount val="4"/>
                <c:pt idx="0">
                  <c:v>4.7619047619047616E-2</c:v>
                </c:pt>
                <c:pt idx="1">
                  <c:v>6.3492063492063489E-2</c:v>
                </c:pt>
                <c:pt idx="2">
                  <c:v>0.17460317460317459</c:v>
                </c:pt>
                <c:pt idx="3">
                  <c:v>0.14285714285714285</c:v>
                </c:pt>
              </c:numCache>
            </c:numRef>
          </c:val>
          <c:extLst>
            <c:ext xmlns:c16="http://schemas.microsoft.com/office/drawing/2014/chart" uri="{C3380CC4-5D6E-409C-BE32-E72D297353CC}">
              <c16:uniqueId val="{00000008-58C2-4687-BD3F-B22C59EF9E04}"/>
            </c:ext>
          </c:extLst>
        </c:ser>
        <c:dLbls>
          <c:showLegendKey val="0"/>
          <c:showVal val="0"/>
          <c:showCatName val="0"/>
          <c:showSerName val="0"/>
          <c:showPercent val="0"/>
          <c:showBubbleSize val="0"/>
        </c:dLbls>
        <c:gapWidth val="219"/>
        <c:overlap val="-27"/>
        <c:axId val="2003965840"/>
        <c:axId val="2007280912"/>
      </c:barChart>
      <c:catAx>
        <c:axId val="200396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280912"/>
        <c:crosses val="autoZero"/>
        <c:auto val="1"/>
        <c:lblAlgn val="ctr"/>
        <c:lblOffset val="100"/>
        <c:noMultiLvlLbl val="0"/>
      </c:catAx>
      <c:valAx>
        <c:axId val="200728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965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 of service providers with SGBV networks</a:t>
            </a:r>
            <a:r>
              <a:rPr lang="en-US" sz="1050" baseline="0"/>
              <a:t> and linkages in Bulambuli District as at June 2020</a:t>
            </a: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119-47CB-BC40-5F76617B30E1}"/>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3119-47CB-BC40-5F76617B30E1}"/>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3119-47CB-BC40-5F76617B30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Sheet8!$A$46:$A$48</c:f>
              <c:strCache>
                <c:ptCount val="3"/>
                <c:pt idx="0">
                  <c:v>Network</c:v>
                </c:pt>
                <c:pt idx="1">
                  <c:v>Mapping</c:v>
                </c:pt>
                <c:pt idx="2">
                  <c:v>Network and mapping</c:v>
                </c:pt>
              </c:strCache>
            </c:strRef>
          </c:cat>
          <c:val>
            <c:numRef>
              <c:f>Sheet8!$B$46:$B$48</c:f>
              <c:numCache>
                <c:formatCode>0%</c:formatCode>
                <c:ptCount val="3"/>
                <c:pt idx="0">
                  <c:v>0.41269841269841268</c:v>
                </c:pt>
                <c:pt idx="1">
                  <c:v>0.31746031746031744</c:v>
                </c:pt>
                <c:pt idx="2">
                  <c:v>0.23809523809523808</c:v>
                </c:pt>
              </c:numCache>
            </c:numRef>
          </c:val>
          <c:extLst>
            <c:ext xmlns:c16="http://schemas.microsoft.com/office/drawing/2014/chart" uri="{C3380CC4-5D6E-409C-BE32-E72D297353CC}">
              <c16:uniqueId val="{00000006-3119-47CB-BC40-5F76617B30E1}"/>
            </c:ext>
          </c:extLst>
        </c:ser>
        <c:dLbls>
          <c:showLegendKey val="0"/>
          <c:showVal val="0"/>
          <c:showCatName val="0"/>
          <c:showSerName val="0"/>
          <c:showPercent val="0"/>
          <c:showBubbleSize val="0"/>
        </c:dLbls>
        <c:gapWidth val="219"/>
        <c:overlap val="-27"/>
        <c:axId val="2008105888"/>
        <c:axId val="2007290480"/>
      </c:barChart>
      <c:catAx>
        <c:axId val="2008105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SGBV net works and linkages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290480"/>
        <c:crosses val="autoZero"/>
        <c:auto val="1"/>
        <c:lblAlgn val="ctr"/>
        <c:lblOffset val="100"/>
        <c:noMultiLvlLbl val="0"/>
      </c:catAx>
      <c:valAx>
        <c:axId val="2007290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Service providers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105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Comparison</a:t>
            </a:r>
            <a:r>
              <a:rPr lang="en-US" sz="900" baseline="0"/>
              <a:t> of availability of tools and reporting by different SGBV service providers</a:t>
            </a:r>
            <a:endParaRPr lang="en-US" sz="900"/>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Sheet8!$C$65</c:f>
              <c:strCache>
                <c:ptCount val="1"/>
                <c:pt idx="0">
                  <c:v>Have Tools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Sheet8!$B$66:$B$68</c:f>
              <c:strCache>
                <c:ptCount val="3"/>
                <c:pt idx="0">
                  <c:v>Health Facilities</c:v>
                </c:pt>
                <c:pt idx="1">
                  <c:v>Police Posts</c:v>
                </c:pt>
                <c:pt idx="2">
                  <c:v>Sub counties</c:v>
                </c:pt>
              </c:strCache>
            </c:strRef>
          </c:cat>
          <c:val>
            <c:numRef>
              <c:f>Sheet8!$C$66:$C$68</c:f>
              <c:numCache>
                <c:formatCode>0%</c:formatCode>
                <c:ptCount val="3"/>
                <c:pt idx="0">
                  <c:v>0.38461538461538464</c:v>
                </c:pt>
                <c:pt idx="1">
                  <c:v>0.1</c:v>
                </c:pt>
                <c:pt idx="2">
                  <c:v>0.5</c:v>
                </c:pt>
              </c:numCache>
            </c:numRef>
          </c:val>
          <c:extLst>
            <c:ext xmlns:c16="http://schemas.microsoft.com/office/drawing/2014/chart" uri="{C3380CC4-5D6E-409C-BE32-E72D297353CC}">
              <c16:uniqueId val="{00000000-BA1D-4337-B12C-6AC549EFD6B6}"/>
            </c:ext>
          </c:extLst>
        </c:ser>
        <c:ser>
          <c:idx val="1"/>
          <c:order val="1"/>
          <c:tx>
            <c:strRef>
              <c:f>Sheet8!$D$65</c:f>
              <c:strCache>
                <c:ptCount val="1"/>
                <c:pt idx="0">
                  <c:v>Reporting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Sheet8!$B$66:$B$68</c:f>
              <c:strCache>
                <c:ptCount val="3"/>
                <c:pt idx="0">
                  <c:v>Health Facilities</c:v>
                </c:pt>
                <c:pt idx="1">
                  <c:v>Police Posts</c:v>
                </c:pt>
                <c:pt idx="2">
                  <c:v>Sub counties</c:v>
                </c:pt>
              </c:strCache>
            </c:strRef>
          </c:cat>
          <c:val>
            <c:numRef>
              <c:f>Sheet8!$D$66:$D$68</c:f>
              <c:numCache>
                <c:formatCode>0%</c:formatCode>
                <c:ptCount val="3"/>
                <c:pt idx="0">
                  <c:v>0.65384615384615385</c:v>
                </c:pt>
                <c:pt idx="1">
                  <c:v>0.9</c:v>
                </c:pt>
                <c:pt idx="2">
                  <c:v>0.58333333333333337</c:v>
                </c:pt>
              </c:numCache>
            </c:numRef>
          </c:val>
          <c:extLst>
            <c:ext xmlns:c16="http://schemas.microsoft.com/office/drawing/2014/chart" uri="{C3380CC4-5D6E-409C-BE32-E72D297353CC}">
              <c16:uniqueId val="{00000001-BA1D-4337-B12C-6AC549EFD6B6}"/>
            </c:ext>
          </c:extLst>
        </c:ser>
        <c:dLbls>
          <c:showLegendKey val="0"/>
          <c:showVal val="0"/>
          <c:showCatName val="0"/>
          <c:showSerName val="0"/>
          <c:showPercent val="0"/>
          <c:showBubbleSize val="0"/>
        </c:dLbls>
        <c:gapWidth val="219"/>
        <c:overlap val="-27"/>
        <c:axId val="2005998064"/>
        <c:axId val="1944349856"/>
      </c:barChart>
      <c:catAx>
        <c:axId val="20059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349856"/>
        <c:crosses val="autoZero"/>
        <c:auto val="1"/>
        <c:lblAlgn val="ctr"/>
        <c:lblOffset val="100"/>
        <c:noMultiLvlLbl val="0"/>
      </c:catAx>
      <c:valAx>
        <c:axId val="1944349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99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C09E-9719-45D1-ADA4-B2673E98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Damly Na</dc:creator>
  <cp:keywords/>
  <dc:description/>
  <cp:lastModifiedBy>ADMN</cp:lastModifiedBy>
  <cp:revision>86</cp:revision>
  <dcterms:created xsi:type="dcterms:W3CDTF">2020-06-05T12:00:00Z</dcterms:created>
  <dcterms:modified xsi:type="dcterms:W3CDTF">2020-06-23T09:55:00Z</dcterms:modified>
</cp:coreProperties>
</file>